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13F" w:rsidRPr="00382BF3" w:rsidRDefault="0045613F" w:rsidP="005A4F39">
      <w:pPr>
        <w:pStyle w:val="Header"/>
        <w:tabs>
          <w:tab w:val="right" w:pos="9072"/>
        </w:tabs>
        <w:rPr>
          <w:rFonts w:ascii="Arial" w:hAnsi="Arial" w:cs="Arial"/>
          <w:sz w:val="28"/>
          <w:szCs w:val="28"/>
        </w:rPr>
      </w:pPr>
      <w:r w:rsidRPr="00382BF3">
        <w:rPr>
          <w:rFonts w:ascii="Arial" w:hAnsi="Arial" w:cs="Arial"/>
          <w:sz w:val="28"/>
          <w:szCs w:val="28"/>
          <w:lang w:val="en-US"/>
        </w:rPr>
        <w:t>3GPP TSG RAN WG4 Meeting #66</w:t>
      </w:r>
      <w:r w:rsidRPr="00382BF3">
        <w:rPr>
          <w:rFonts w:ascii="Arial" w:hAnsi="Arial" w:cs="Arial"/>
          <w:sz w:val="28"/>
          <w:szCs w:val="28"/>
        </w:rPr>
        <w:tab/>
      </w:r>
      <w:r>
        <w:rPr>
          <w:rFonts w:ascii="Arial" w:hAnsi="Arial" w:cs="Arial"/>
          <w:sz w:val="28"/>
          <w:szCs w:val="28"/>
          <w:lang w:val="en-US"/>
        </w:rPr>
        <w:t>R4-130482</w:t>
      </w:r>
    </w:p>
    <w:p w:rsidR="0045613F" w:rsidRPr="00630E52" w:rsidRDefault="0045613F" w:rsidP="005A4F39">
      <w:pPr>
        <w:pStyle w:val="Header"/>
        <w:tabs>
          <w:tab w:val="right" w:pos="9072"/>
        </w:tabs>
        <w:rPr>
          <w:rFonts w:ascii="Arial" w:hAnsi="Arial" w:cs="Arial"/>
          <w:sz w:val="28"/>
          <w:szCs w:val="28"/>
          <w:lang w:val="en-US"/>
        </w:rPr>
      </w:pPr>
      <w:r w:rsidRPr="00630E52">
        <w:rPr>
          <w:rFonts w:ascii="Arial" w:hAnsi="Arial" w:cs="Arial"/>
          <w:sz w:val="28"/>
          <w:szCs w:val="28"/>
          <w:lang w:val="en-US"/>
        </w:rPr>
        <w:t xml:space="preserve">St. Julian’s, </w:t>
      </w:r>
      <w:smartTag w:uri="urn:schemas-microsoft-com:office:smarttags" w:element="country-region">
        <w:smartTag w:uri="urn:schemas-microsoft-com:office:smarttags" w:element="place">
          <w:r w:rsidRPr="00630E52">
            <w:rPr>
              <w:rFonts w:ascii="Arial" w:hAnsi="Arial" w:cs="Arial"/>
              <w:sz w:val="28"/>
              <w:szCs w:val="28"/>
              <w:lang w:val="en-US"/>
            </w:rPr>
            <w:t>Malta</w:t>
          </w:r>
        </w:smartTag>
      </w:smartTag>
      <w:r w:rsidRPr="00630E52">
        <w:rPr>
          <w:rFonts w:ascii="Arial" w:hAnsi="Arial" w:cs="Arial"/>
          <w:sz w:val="28"/>
          <w:szCs w:val="28"/>
          <w:lang w:val="en-US"/>
        </w:rPr>
        <w:t>, 28 Jan - 1 Feb, 2013</w:t>
      </w:r>
    </w:p>
    <w:p w:rsidR="0045613F" w:rsidRPr="00382BF3" w:rsidRDefault="0045613F" w:rsidP="0033186E">
      <w:pPr>
        <w:tabs>
          <w:tab w:val="left" w:pos="1985"/>
        </w:tabs>
        <w:spacing w:before="240" w:after="0"/>
        <w:jc w:val="both"/>
        <w:rPr>
          <w:rFonts w:ascii="Arial" w:hAnsi="Arial" w:cs="Arial"/>
          <w:color w:val="000000"/>
          <w:sz w:val="22"/>
          <w:lang w:val="en-US"/>
        </w:rPr>
      </w:pPr>
      <w:r w:rsidRPr="00382BF3">
        <w:rPr>
          <w:rFonts w:ascii="Arial" w:hAnsi="Arial" w:cs="Arial"/>
          <w:b/>
          <w:sz w:val="22"/>
          <w:lang w:val="en-US"/>
        </w:rPr>
        <w:t>Agenda Item:</w:t>
      </w:r>
      <w:r w:rsidRPr="00382BF3">
        <w:rPr>
          <w:rFonts w:ascii="Arial" w:hAnsi="Arial" w:cs="Arial"/>
          <w:b/>
          <w:sz w:val="22"/>
          <w:lang w:val="en-US"/>
        </w:rPr>
        <w:tab/>
      </w:r>
      <w:r>
        <w:rPr>
          <w:rFonts w:ascii="Arial" w:hAnsi="Arial" w:cs="Arial"/>
          <w:color w:val="000000"/>
          <w:sz w:val="22"/>
          <w:lang w:val="en-US"/>
        </w:rPr>
        <w:t>5.3.2</w:t>
      </w:r>
    </w:p>
    <w:p w:rsidR="0045613F" w:rsidRPr="00382BF3" w:rsidRDefault="0045613F" w:rsidP="0033186E">
      <w:pPr>
        <w:tabs>
          <w:tab w:val="left" w:pos="1985"/>
        </w:tabs>
        <w:spacing w:after="0"/>
        <w:jc w:val="both"/>
        <w:rPr>
          <w:rFonts w:ascii="Arial" w:hAnsi="Arial" w:cs="Arial"/>
          <w:b/>
          <w:sz w:val="22"/>
        </w:rPr>
      </w:pPr>
      <w:r w:rsidRPr="00382BF3">
        <w:rPr>
          <w:rFonts w:ascii="Arial" w:hAnsi="Arial" w:cs="Arial"/>
          <w:b/>
          <w:sz w:val="22"/>
        </w:rPr>
        <w:t xml:space="preserve">Source: </w:t>
      </w:r>
      <w:r w:rsidRPr="00382BF3">
        <w:rPr>
          <w:rFonts w:ascii="Arial" w:hAnsi="Arial" w:cs="Arial"/>
          <w:b/>
          <w:sz w:val="22"/>
        </w:rPr>
        <w:tab/>
      </w:r>
      <w:r w:rsidRPr="00382BF3">
        <w:rPr>
          <w:rFonts w:ascii="Arial" w:hAnsi="Arial" w:cs="Arial"/>
          <w:bCs/>
          <w:sz w:val="22"/>
        </w:rPr>
        <w:t>Ericsson, ST-Ericsson</w:t>
      </w:r>
    </w:p>
    <w:p w:rsidR="0045613F" w:rsidRPr="00382BF3" w:rsidRDefault="0045613F" w:rsidP="00506693">
      <w:pPr>
        <w:tabs>
          <w:tab w:val="left" w:pos="1985"/>
        </w:tabs>
        <w:spacing w:after="0"/>
        <w:ind w:left="1988" w:hanging="1980"/>
        <w:jc w:val="both"/>
        <w:rPr>
          <w:rFonts w:ascii="Arial" w:hAnsi="Arial" w:cs="Arial"/>
          <w:sz w:val="22"/>
        </w:rPr>
      </w:pPr>
      <w:r w:rsidRPr="00382BF3">
        <w:rPr>
          <w:rFonts w:ascii="Arial" w:hAnsi="Arial" w:cs="Arial"/>
          <w:b/>
          <w:sz w:val="22"/>
        </w:rPr>
        <w:t>Title:</w:t>
      </w:r>
      <w:r w:rsidRPr="00382BF3">
        <w:rPr>
          <w:rFonts w:ascii="Arial" w:hAnsi="Arial" w:cs="Arial"/>
          <w:sz w:val="22"/>
        </w:rPr>
        <w:tab/>
      </w:r>
      <w:r>
        <w:rPr>
          <w:rFonts w:ascii="Arial" w:hAnsi="Arial" w:cs="Arial"/>
          <w:sz w:val="22"/>
        </w:rPr>
        <w:t>Testing of wideband RSRQ</w:t>
      </w:r>
    </w:p>
    <w:p w:rsidR="0045613F" w:rsidRPr="00382BF3" w:rsidRDefault="0045613F" w:rsidP="0033186E">
      <w:pPr>
        <w:tabs>
          <w:tab w:val="left" w:pos="1985"/>
        </w:tabs>
        <w:spacing w:after="0"/>
        <w:jc w:val="both"/>
        <w:rPr>
          <w:rFonts w:ascii="Arial" w:hAnsi="Arial" w:cs="Arial"/>
          <w:sz w:val="22"/>
        </w:rPr>
      </w:pPr>
      <w:r w:rsidRPr="00382BF3">
        <w:rPr>
          <w:rFonts w:ascii="Arial" w:hAnsi="Arial" w:cs="Arial"/>
          <w:b/>
          <w:sz w:val="22"/>
        </w:rPr>
        <w:t>Document for:</w:t>
      </w:r>
      <w:r w:rsidRPr="00382BF3">
        <w:rPr>
          <w:rFonts w:ascii="Arial" w:hAnsi="Arial" w:cs="Arial"/>
          <w:sz w:val="22"/>
        </w:rPr>
        <w:tab/>
        <w:t>Discussion</w:t>
      </w:r>
    </w:p>
    <w:p w:rsidR="0045613F" w:rsidRDefault="0045613F" w:rsidP="00BC3FE3">
      <w:pPr>
        <w:pStyle w:val="Heading1"/>
        <w:ind w:left="431" w:hanging="431"/>
      </w:pPr>
      <w:r w:rsidRPr="00B70044">
        <w:t>Introduction</w:t>
      </w:r>
      <w:bookmarkStart w:id="0" w:name="OLE_LINK13"/>
      <w:bookmarkStart w:id="1" w:name="OLE_LINK14"/>
    </w:p>
    <w:p w:rsidR="0045613F" w:rsidRDefault="0045613F" w:rsidP="00BC3FE3">
      <w:r w:rsidRPr="00DF38B0">
        <w:t xml:space="preserve">The problem with narrow RSRQ measurement bandwidth in particular network deployment scenarios was first addressed at the RAN4#60 meeting </w:t>
      </w:r>
      <w:fldSimple w:instr=" REF _Ref327282565 \r \h  \* MERGEFORMAT ">
        <w:r>
          <w:t>[1]</w:t>
        </w:r>
      </w:fldSimple>
      <w:r>
        <w:t xml:space="preserve">, and has been at subsequent meetings. The general structure of test cases, test case parameters, as well as the required assistance from the network was discussed at the RAN4#64, RAN4#64bis and RAN4#65 meetings. </w:t>
      </w:r>
    </w:p>
    <w:p w:rsidR="0045613F" w:rsidRDefault="0045613F" w:rsidP="00051BC5">
      <w:r>
        <w:t>At the RAN4#65 meeting several proposals were made regarding test cases, e.g. [2]-[5], where notably our contribution [2] and Anritsu’s contribution [3] were proposing similar test case parameter values,  and a way forward [6] was agreed where it was stated that the following parameter values shall be used for the requirements on and testing of Wideband RSRQ:</w:t>
      </w:r>
    </w:p>
    <w:p w:rsidR="0045613F" w:rsidRDefault="0045613F" w:rsidP="0060442E">
      <w:pPr>
        <w:numPr>
          <w:ilvl w:val="0"/>
          <w:numId w:val="39"/>
        </w:numPr>
        <w:spacing w:after="0"/>
      </w:pPr>
      <w:r>
        <w:t>AllowedMeasBW = 50 RBs</w:t>
      </w:r>
    </w:p>
    <w:p w:rsidR="0045613F" w:rsidRDefault="0045613F" w:rsidP="0060442E">
      <w:pPr>
        <w:numPr>
          <w:ilvl w:val="0"/>
          <w:numId w:val="39"/>
        </w:numPr>
      </w:pPr>
      <w:r>
        <w:t>N = 6 RBs</w:t>
      </w:r>
    </w:p>
    <w:p w:rsidR="0045613F" w:rsidRDefault="0045613F" w:rsidP="00051BC5">
      <w:pPr>
        <w:spacing w:after="0"/>
      </w:pPr>
      <w:r>
        <w:t xml:space="preserve">Moreover the wideband RSRQ measurements shall be carried out upon receiving explicit indication from the network. Provided that the following side conditions are met: </w:t>
      </w:r>
    </w:p>
    <w:p w:rsidR="0045613F" w:rsidRDefault="0045613F" w:rsidP="0060442E">
      <w:pPr>
        <w:numPr>
          <w:ilvl w:val="0"/>
          <w:numId w:val="40"/>
        </w:numPr>
        <w:spacing w:before="240" w:after="0"/>
      </w:pPr>
      <w:r>
        <w:t>existing RSRQ conditions in 9.1.5 [7], and</w:t>
      </w:r>
    </w:p>
    <w:p w:rsidR="0045613F" w:rsidRDefault="0045613F" w:rsidP="0060442E">
      <w:pPr>
        <w:numPr>
          <w:ilvl w:val="0"/>
          <w:numId w:val="40"/>
        </w:numPr>
      </w:pPr>
      <w:r>
        <w:t>0≤ Io1-Io2 ≤ X (see figure further below)</w:t>
      </w:r>
    </w:p>
    <w:p w:rsidR="0045613F" w:rsidRDefault="0045613F" w:rsidP="00051BC5">
      <w:pPr>
        <w:spacing w:after="0"/>
      </w:pPr>
      <w:r>
        <w:t>the wideband RSRQ shall fulfil:</w:t>
      </w:r>
    </w:p>
    <w:p w:rsidR="0045613F" w:rsidRPr="00051BC5" w:rsidRDefault="0045613F" w:rsidP="00051BC5">
      <w:pPr>
        <w:spacing w:before="240"/>
        <w:ind w:firstLine="284"/>
        <w:rPr>
          <w:i/>
        </w:rPr>
      </w:pPr>
      <w:r w:rsidRPr="00051BC5">
        <w:rPr>
          <w:i/>
        </w:rPr>
        <w:t>Wideband RSRQ ≤ Reference RSRQ – Y dB</w:t>
      </w:r>
    </w:p>
    <w:p w:rsidR="0045613F" w:rsidRDefault="0045613F" w:rsidP="00051BC5">
      <w:pPr>
        <w:tabs>
          <w:tab w:val="left" w:pos="6235"/>
        </w:tabs>
      </w:pPr>
      <w:r>
        <w:t>where</w:t>
      </w:r>
      <w:r w:rsidRPr="00051BC5">
        <w:rPr>
          <w:i/>
        </w:rPr>
        <w:t>Reference RSRQ</w:t>
      </w:r>
      <w:r>
        <w:t xml:space="preserve"> is the RSRQ measured over the central 6 RBs.</w:t>
      </w:r>
    </w:p>
    <w:p w:rsidR="0045613F" w:rsidRDefault="0045613F" w:rsidP="00BD523D">
      <w:pPr>
        <w:tabs>
          <w:tab w:val="left" w:pos="6235"/>
        </w:tabs>
      </w:pPr>
      <w:r>
        <w:t>Furthermore interested companies are requested to provide the following at RAN4#66:</w:t>
      </w:r>
    </w:p>
    <w:p w:rsidR="0045613F" w:rsidRDefault="0045613F" w:rsidP="0060442E">
      <w:pPr>
        <w:numPr>
          <w:ilvl w:val="0"/>
          <w:numId w:val="40"/>
        </w:numPr>
        <w:spacing w:before="240" w:after="0"/>
      </w:pPr>
      <w:r>
        <w:t>Test scenarios and number of test cases</w:t>
      </w:r>
    </w:p>
    <w:p w:rsidR="0045613F" w:rsidRDefault="0045613F" w:rsidP="0060442E">
      <w:pPr>
        <w:numPr>
          <w:ilvl w:val="0"/>
          <w:numId w:val="40"/>
        </w:numPr>
        <w:spacing w:after="0"/>
      </w:pPr>
      <w:r>
        <w:t>Parameters X, Y and Io1 for each test case</w:t>
      </w:r>
    </w:p>
    <w:p w:rsidR="0045613F" w:rsidRDefault="0045613F" w:rsidP="00CC2E03">
      <w:pPr>
        <w:spacing w:after="0"/>
      </w:pPr>
    </w:p>
    <w:p w:rsidR="0045613F" w:rsidRDefault="0045613F" w:rsidP="000F74D7">
      <w:r>
        <w:t>In this contribution we provide our proposal on test scenarios.</w:t>
      </w:r>
    </w:p>
    <w:p w:rsidR="0045613F" w:rsidRDefault="0045613F" w:rsidP="001B0BBF">
      <w:pPr>
        <w:pStyle w:val="Heading1"/>
      </w:pPr>
      <w:r>
        <w:t>Testing of RSRQ Measurements over Wider Bandwidth</w:t>
      </w:r>
    </w:p>
    <w:p w:rsidR="0045613F" w:rsidRDefault="0045613F" w:rsidP="0080157B">
      <w:pPr>
        <w:pStyle w:val="Heading2"/>
      </w:pPr>
      <w:r>
        <w:t>Background</w:t>
      </w:r>
    </w:p>
    <w:p w:rsidR="0045613F" w:rsidRDefault="0045613F" w:rsidP="000F292E">
      <w:r>
        <w:t xml:space="preserve">When it is indicated by the network to the UE that it shall carry out wideband RSRQ measurements, the UE may carry out the measurements over parts of or over the full signalled allowed measurement bandwidth. How the measurements are carried out is up to the UE implementation as long as it accurately reflects the RSRQ over the allowed measurement bandwidth. </w:t>
      </w:r>
    </w:p>
    <w:p w:rsidR="0045613F" w:rsidRDefault="0045613F" w:rsidP="007C65AB">
      <w:pPr>
        <w:keepNext/>
      </w:pPr>
      <w:r w:rsidRPr="00F3061B">
        <w:rPr>
          <w:noProof/>
          <w:lang w:val="sv-SE" w:eastAsia="sv-S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70.25pt;height:96.75pt;visibility:visible">
            <v:imagedata r:id="rId7" o:title=""/>
            <o:lock v:ext="edit" aspectratio="f"/>
          </v:shape>
        </w:pict>
      </w:r>
    </w:p>
    <w:p w:rsidR="0045613F" w:rsidRPr="00374335" w:rsidRDefault="0045613F" w:rsidP="007C65AB">
      <w:pPr>
        <w:pStyle w:val="Caption"/>
        <w:rPr>
          <w:lang w:val="en-US"/>
        </w:rPr>
      </w:pPr>
      <w:bookmarkStart w:id="2" w:name="_Ref336844217"/>
      <w:r w:rsidRPr="00374335">
        <w:rPr>
          <w:lang w:val="en-US"/>
        </w:rPr>
        <w:t xml:space="preserve">Figure </w:t>
      </w:r>
      <w:r w:rsidRPr="00374335">
        <w:rPr>
          <w:lang w:val="en-US"/>
        </w:rPr>
        <w:fldChar w:fldCharType="begin"/>
      </w:r>
      <w:r w:rsidRPr="00374335">
        <w:rPr>
          <w:lang w:val="en-US"/>
        </w:rPr>
        <w:instrText xml:space="preserve"> SEQ Figure \* ARABIC </w:instrText>
      </w:r>
      <w:r w:rsidRPr="00374335">
        <w:rPr>
          <w:lang w:val="en-US"/>
        </w:rPr>
        <w:fldChar w:fldCharType="separate"/>
      </w:r>
      <w:r>
        <w:rPr>
          <w:noProof/>
          <w:lang w:val="en-US"/>
        </w:rPr>
        <w:t>1</w:t>
      </w:r>
      <w:r w:rsidRPr="00374335">
        <w:rPr>
          <w:lang w:val="en-US"/>
        </w:rPr>
        <w:fldChar w:fldCharType="end"/>
      </w:r>
      <w:bookmarkEnd w:id="2"/>
      <w:r w:rsidRPr="00374335">
        <w:rPr>
          <w:lang w:val="en-US"/>
        </w:rPr>
        <w:t xml:space="preserve">: </w:t>
      </w:r>
      <w:r w:rsidRPr="00374335">
        <w:rPr>
          <w:b w:val="0"/>
          <w:lang w:val="en-US"/>
        </w:rPr>
        <w:t>Frequency characteristics of received signal and interference.</w:t>
      </w:r>
    </w:p>
    <w:p w:rsidR="0045613F" w:rsidRDefault="0045613F" w:rsidP="007C65AB">
      <w:pPr>
        <w:rPr>
          <w:lang w:val="en-US"/>
        </w:rPr>
      </w:pPr>
    </w:p>
    <w:p w:rsidR="0045613F" w:rsidRDefault="0045613F" w:rsidP="000F292E">
      <w:r>
        <w:rPr>
          <w:lang w:val="en-US"/>
        </w:rPr>
        <w:t xml:space="preserve">In a test scenario the interference may be modeled as having a lower level around the central subcarriers and a higher level outside those, </w:t>
      </w:r>
      <w:r>
        <w:rPr>
          <w:lang w:val="en-US"/>
        </w:rPr>
        <w:fldChar w:fldCharType="begin"/>
      </w:r>
      <w:r>
        <w:rPr>
          <w:lang w:val="en-US"/>
        </w:rPr>
        <w:instrText xml:space="preserve"> REF _Ref336844217 \h </w:instrText>
      </w:r>
      <w:r w:rsidRPr="004B41E1">
        <w:rPr>
          <w:lang w:val="en-US"/>
        </w:rPr>
      </w:r>
      <w:r>
        <w:rPr>
          <w:lang w:val="en-US"/>
        </w:rPr>
        <w:fldChar w:fldCharType="separate"/>
      </w:r>
      <w:r w:rsidRPr="00374335">
        <w:rPr>
          <w:lang w:val="en-US"/>
        </w:rPr>
        <w:t xml:space="preserve">Figure </w:t>
      </w:r>
      <w:r>
        <w:rPr>
          <w:noProof/>
          <w:lang w:val="en-US"/>
        </w:rPr>
        <w:t>1</w:t>
      </w:r>
      <w:r>
        <w:rPr>
          <w:lang w:val="en-US"/>
        </w:rPr>
        <w:fldChar w:fldCharType="end"/>
      </w:r>
      <w:r>
        <w:rPr>
          <w:lang w:val="en-US"/>
        </w:rPr>
        <w:t>. The lower interference level here corresponds to guard band between the two UTRAN or E-UTRAN cells that are overlapping the E-UTRAN cell to be measured.</w:t>
      </w:r>
    </w:p>
    <w:p w:rsidR="0045613F" w:rsidRDefault="0045613F" w:rsidP="000F292E">
      <w:r>
        <w:t>The following assumptions are made regarding the E-UTRAN cell to be measured:</w:t>
      </w:r>
    </w:p>
    <w:p w:rsidR="0045613F" w:rsidRDefault="0045613F" w:rsidP="0060442E">
      <w:pPr>
        <w:pStyle w:val="ListParagraph"/>
        <w:numPr>
          <w:ilvl w:val="0"/>
          <w:numId w:val="37"/>
        </w:numPr>
      </w:pPr>
      <w:r>
        <w:t>The cell is fully loaded and no boosting is used, hence Ês is constant across the DL system bandwidth.</w:t>
      </w:r>
    </w:p>
    <w:p w:rsidR="0045613F" w:rsidRDefault="0045613F" w:rsidP="0060442E">
      <w:pPr>
        <w:pStyle w:val="ListParagraph"/>
        <w:numPr>
          <w:ilvl w:val="0"/>
          <w:numId w:val="37"/>
        </w:numPr>
      </w:pPr>
      <w:r>
        <w:t xml:space="preserve">Allowed measurement bandwidth is </w:t>
      </w:r>
      <w:r>
        <w:rPr>
          <w:i/>
        </w:rPr>
        <w:t>M=50</w:t>
      </w:r>
      <w:r>
        <w:t>resource blocks.</w:t>
      </w:r>
    </w:p>
    <w:p w:rsidR="0045613F" w:rsidRDefault="0045613F" w:rsidP="0060442E">
      <w:pPr>
        <w:pStyle w:val="ListParagraph"/>
        <w:numPr>
          <w:ilvl w:val="0"/>
          <w:numId w:val="37"/>
        </w:numPr>
      </w:pPr>
      <w:r>
        <w:t xml:space="preserve">Within the central </w:t>
      </w:r>
      <w:r>
        <w:rPr>
          <w:i/>
        </w:rPr>
        <w:t>N=6</w:t>
      </w:r>
      <w:r>
        <w:t>resource blocks, the interference experienced due to neighbour cells etc is: Iot2</w:t>
      </w:r>
    </w:p>
    <w:p w:rsidR="0045613F" w:rsidRDefault="0045613F" w:rsidP="0060442E">
      <w:pPr>
        <w:pStyle w:val="ListParagraph"/>
        <w:numPr>
          <w:ilvl w:val="0"/>
          <w:numId w:val="37"/>
        </w:numPr>
      </w:pPr>
      <w:r>
        <w:t xml:space="preserve">Outside the central </w:t>
      </w:r>
      <w:r>
        <w:rPr>
          <w:i/>
        </w:rPr>
        <w:t>N=6</w:t>
      </w:r>
      <w:r>
        <w:t>resource blocks, the interference experienced due to neighbour cells etc is: Iot1</w:t>
      </w:r>
    </w:p>
    <w:p w:rsidR="0045613F" w:rsidRDefault="0045613F" w:rsidP="00E122B7">
      <w:r>
        <w:t>The RSRQ values as would be measured over the central 6 resource blocks by a legacy UE without support for wideband RSRQ is referred to as Reference RSRQ value and can be expressed as</w:t>
      </w:r>
    </w:p>
    <w:p w:rsidR="0045613F" w:rsidRDefault="0045613F" w:rsidP="00BD523D">
      <w:pPr>
        <w:jc w:val="center"/>
      </w:pPr>
      <w:r>
        <w:pict>
          <v:shape id="_x0000_i1026" type="#_x0000_t75" style="width:180pt;height:28.5pt">
            <v:imagedata r:id="rId8" o:title="" chromakey="white"/>
          </v:shape>
        </w:pict>
      </w:r>
    </w:p>
    <w:p w:rsidR="0045613F" w:rsidRDefault="0045613F" w:rsidP="000F292E">
      <w:r>
        <w:t xml:space="preserve">As a contrast, the wideband RSRQ as measured over the full allowed measurement bandwidth of </w:t>
      </w:r>
      <w:r w:rsidRPr="00DE030E">
        <w:rPr>
          <w:i/>
        </w:rPr>
        <w:t>M</w:t>
      </w:r>
      <w:r>
        <w:t xml:space="preserve"> resource blocks can be expressed as</w:t>
      </w:r>
    </w:p>
    <w:p w:rsidR="0045613F" w:rsidRDefault="0045613F" w:rsidP="00BD523D">
      <w:pPr>
        <w:jc w:val="center"/>
      </w:pPr>
      <w:r>
        <w:pict>
          <v:shape id="_x0000_i1027" type="#_x0000_t75" style="width:231.75pt;height:34.5pt">
            <v:imagedata r:id="rId9" o:title="" chromakey="white"/>
          </v:shape>
        </w:pict>
      </w:r>
    </w:p>
    <w:p w:rsidR="0045613F" w:rsidRDefault="0045613F" w:rsidP="00AA270D">
      <w:r>
        <w:t xml:space="preserve">This value represents what ideally shall be reported by the UE. The difference between the two RSRQ values can be expressed as  </w:t>
      </w:r>
    </w:p>
    <w:p w:rsidR="0045613F" w:rsidRDefault="0045613F" w:rsidP="0080157B">
      <w:pPr>
        <w:jc w:val="center"/>
      </w:pPr>
      <w:r>
        <w:pict>
          <v:shape id="_x0000_i1028" type="#_x0000_t75" style="width:344.25pt;height:33pt">
            <v:imagedata r:id="rId10" o:title="" chromakey="white"/>
          </v:shape>
        </w:pict>
      </w:r>
    </w:p>
    <w:p w:rsidR="0045613F" w:rsidRPr="00F07935" w:rsidRDefault="0045613F" w:rsidP="0080157B">
      <w:pPr>
        <w:rPr>
          <w:lang w:val="en-US"/>
        </w:rPr>
      </w:pPr>
      <w:r>
        <w:rPr>
          <w:lang w:val="en-US"/>
        </w:rPr>
        <w:t xml:space="preserve">The difference in received signal and interference can be expressed as </w:t>
      </w:r>
    </w:p>
    <w:p w:rsidR="0045613F" w:rsidRPr="0080157B" w:rsidRDefault="0045613F" w:rsidP="0080157B">
      <w:pPr>
        <w:jc w:val="center"/>
        <w:rPr>
          <w:lang w:val="en-US"/>
        </w:rPr>
      </w:pPr>
      <w:r>
        <w:pict>
          <v:shape id="_x0000_i1029" type="#_x0000_t75" style="width:2in;height:27.75pt">
            <v:imagedata r:id="rId11" o:title="" chromakey="white"/>
          </v:shape>
        </w:pict>
      </w:r>
    </w:p>
    <w:p w:rsidR="0045613F" w:rsidRDefault="0045613F" w:rsidP="0080157B">
      <w:pPr>
        <w:pStyle w:val="Heading2"/>
      </w:pPr>
      <w:r>
        <w:t>Test scenarios and Parameter values</w:t>
      </w:r>
    </w:p>
    <w:p w:rsidR="0045613F" w:rsidRDefault="0045613F" w:rsidP="00926586">
      <w:r>
        <w:t xml:space="preserve">We propose a single test case in AWGN propagation conditions, where measurements are carried out on an inter-frequency neighbour cell. The particular propagation condition is chosen since requirements on measurement accuracy in [7] are only applicable in AWGN. </w:t>
      </w:r>
    </w:p>
    <w:p w:rsidR="0045613F" w:rsidRPr="00DB32CC" w:rsidRDefault="0045613F" w:rsidP="00926586">
      <w:r w:rsidRPr="00DB32CC">
        <w:t>For the testing we propose</w:t>
      </w:r>
      <w:r>
        <w:t>the following valuesto be used</w:t>
      </w:r>
      <w:r w:rsidRPr="00DB32CC">
        <w:t>:</w:t>
      </w:r>
    </w:p>
    <w:p w:rsidR="0045613F" w:rsidRPr="00DB32CC" w:rsidRDefault="0045613F" w:rsidP="0060442E">
      <w:pPr>
        <w:pStyle w:val="ListParagraph"/>
        <w:numPr>
          <w:ilvl w:val="0"/>
          <w:numId w:val="38"/>
        </w:numPr>
        <w:rPr>
          <w:lang w:val="en-US"/>
        </w:rPr>
      </w:pPr>
      <w:r w:rsidRPr="00DB32CC">
        <w:rPr>
          <w:lang w:val="en-US"/>
        </w:rPr>
        <w:t>Ês/Iot1 = -3 dB</w:t>
      </w:r>
    </w:p>
    <w:p w:rsidR="0045613F" w:rsidRPr="00DB32CC" w:rsidRDefault="0045613F" w:rsidP="0060442E">
      <w:pPr>
        <w:pStyle w:val="ListParagraph"/>
        <w:numPr>
          <w:ilvl w:val="0"/>
          <w:numId w:val="38"/>
        </w:numPr>
        <w:rPr>
          <w:lang w:val="en-US"/>
        </w:rPr>
      </w:pPr>
      <w:r w:rsidRPr="00DB32CC">
        <w:rPr>
          <w:lang w:val="en-US"/>
        </w:rPr>
        <w:t>Ês/Iot2 = 17 dB</w:t>
      </w:r>
    </w:p>
    <w:p w:rsidR="0045613F" w:rsidRDefault="0045613F" w:rsidP="00F66BBF">
      <w:pPr>
        <w:rPr>
          <w:lang w:val="en-US"/>
        </w:rPr>
      </w:pPr>
      <w:r w:rsidRPr="001920BE">
        <w:rPr>
          <w:lang w:val="en-US"/>
        </w:rPr>
        <w:t>Ês/Iot2 represents the signal conditions in the guard band between the two overlapping cells, and Ês/Iot1 the signal conditions outside the guard band. The latter has been selected</w:t>
      </w:r>
      <w:r>
        <w:rPr>
          <w:lang w:val="en-US"/>
        </w:rPr>
        <w:t xml:space="preserve"> </w:t>
      </w:r>
      <w:r w:rsidRPr="001920BE">
        <w:rPr>
          <w:lang w:val="en-US"/>
        </w:rPr>
        <w:t>such that the absolute accuracy requirement to fulfill is ±2.5 dB. For the given parameter</w:t>
      </w:r>
      <w:r>
        <w:rPr>
          <w:lang w:val="en-US"/>
        </w:rPr>
        <w:t xml:space="preserve"> values,</w:t>
      </w:r>
      <w:r w:rsidRPr="001920BE">
        <w:rPr>
          <w:lang w:val="en-US"/>
        </w:rPr>
        <w:t xml:space="preserve"> Y=4.32 dB.</w:t>
      </w:r>
      <w:r>
        <w:rPr>
          <w:lang w:val="en-US"/>
        </w:rPr>
        <w:t xml:space="preserve"> To fully secure that a UE implementation carries out wideband RSRQ measurements when ordered to do so, Y &gt; 5dB would be needed as pointed out in [3]. However it is not possible to construct a test case for which this is achieved.    </w:t>
      </w:r>
    </w:p>
    <w:p w:rsidR="0045613F" w:rsidRDefault="0045613F" w:rsidP="00F66BBF">
      <w:pPr>
        <w:rPr>
          <w:lang w:val="en-US"/>
        </w:rPr>
      </w:pPr>
      <w:r>
        <w:rPr>
          <w:lang w:val="en-US"/>
        </w:rPr>
        <w:t xml:space="preserve">When it comes to absolute signal levels, we propose that the test is carried out with Iot2 at band-specific REFSENS level, with additional margin of 3 dB to cater e.g. for CA insertion loss. For Band 1 the REFSENs level is -97 dBm for 10MHz DL system bandwidth [8] transferring to -127.8 dBm/15 kHz, thus with margin applied Iot2 shall be -124.8 dBm/15kHz. Consequently Iot1 shall be -104.8 dBm/15kHz, resulting in Io1 of -103.0 dBm/15kHz. </w:t>
      </w:r>
    </w:p>
    <w:p w:rsidR="0045613F" w:rsidRDefault="0045613F" w:rsidP="00F66BBF">
      <w:pPr>
        <w:rPr>
          <w:lang w:val="en-US"/>
        </w:rPr>
      </w:pPr>
      <w:r>
        <w:rPr>
          <w:lang w:val="en-US"/>
        </w:rPr>
        <w:t>Repeating for all bands, the following Io1 levels are achieved:</w:t>
      </w:r>
    </w:p>
    <w:p w:rsidR="0045613F" w:rsidRPr="00FE7ECF" w:rsidRDefault="0045613F" w:rsidP="00FE7ECF">
      <w:pPr>
        <w:pStyle w:val="Caption"/>
        <w:keepNext/>
        <w:jc w:val="center"/>
        <w:rPr>
          <w:b w:val="0"/>
          <w:i/>
          <w:lang w:val="en-US"/>
        </w:rPr>
      </w:pPr>
      <w:bookmarkStart w:id="3" w:name="_Ref345662134"/>
      <w:r w:rsidRPr="00FE7ECF">
        <w:rPr>
          <w:b w:val="0"/>
          <w:i/>
          <w:lang w:val="en-US"/>
        </w:rPr>
        <w:t xml:space="preserve">Table </w:t>
      </w:r>
      <w:r w:rsidRPr="00FE7ECF">
        <w:rPr>
          <w:b w:val="0"/>
          <w:i/>
          <w:lang w:val="en-US"/>
        </w:rPr>
        <w:fldChar w:fldCharType="begin"/>
      </w:r>
      <w:r w:rsidRPr="00FE7ECF">
        <w:rPr>
          <w:b w:val="0"/>
          <w:i/>
          <w:lang w:val="en-US"/>
        </w:rPr>
        <w:instrText xml:space="preserve"> SEQ Table \* ARABIC </w:instrText>
      </w:r>
      <w:r w:rsidRPr="00FE7ECF">
        <w:rPr>
          <w:b w:val="0"/>
          <w:i/>
          <w:lang w:val="en-US"/>
        </w:rPr>
        <w:fldChar w:fldCharType="separate"/>
      </w:r>
      <w:r>
        <w:rPr>
          <w:b w:val="0"/>
          <w:i/>
          <w:noProof/>
          <w:lang w:val="en-US"/>
        </w:rPr>
        <w:t>1</w:t>
      </w:r>
      <w:r w:rsidRPr="00FE7ECF">
        <w:rPr>
          <w:b w:val="0"/>
          <w:i/>
          <w:lang w:val="en-US"/>
        </w:rPr>
        <w:fldChar w:fldCharType="end"/>
      </w:r>
      <w:bookmarkEnd w:id="3"/>
      <w:r w:rsidRPr="00FE7ECF">
        <w:rPr>
          <w:b w:val="0"/>
          <w:i/>
          <w:lang w:val="en-US"/>
        </w:rPr>
        <w:t>: Band-specific levels of Io1</w:t>
      </w:r>
    </w:p>
    <w:tbl>
      <w:tblPr>
        <w:tblW w:w="0" w:type="auto"/>
        <w:tblInd w:w="1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4197"/>
        <w:gridCol w:w="1187"/>
      </w:tblGrid>
      <w:tr w:rsidR="0045613F" w:rsidRPr="00354378" w:rsidTr="00354378">
        <w:tc>
          <w:tcPr>
            <w:tcW w:w="1156" w:type="dxa"/>
            <w:vMerge w:val="restart"/>
            <w:vAlign w:val="center"/>
          </w:tcPr>
          <w:p w:rsidR="0045613F" w:rsidRPr="00F00AF0" w:rsidRDefault="0045613F" w:rsidP="00343199">
            <w:pPr>
              <w:pStyle w:val="TAH"/>
            </w:pPr>
            <w:r w:rsidRPr="00F00AF0">
              <w:t>Parameter</w:t>
            </w:r>
          </w:p>
        </w:tc>
        <w:tc>
          <w:tcPr>
            <w:tcW w:w="4197" w:type="dxa"/>
            <w:vAlign w:val="center"/>
          </w:tcPr>
          <w:p w:rsidR="0045613F" w:rsidRPr="00F00AF0" w:rsidRDefault="0045613F" w:rsidP="00343199">
            <w:pPr>
              <w:pStyle w:val="TAH"/>
            </w:pPr>
            <w:r w:rsidRPr="00354378">
              <w:rPr>
                <w:szCs w:val="18"/>
              </w:rPr>
              <w:t>E-UTRA operating bands</w:t>
            </w:r>
          </w:p>
        </w:tc>
        <w:tc>
          <w:tcPr>
            <w:tcW w:w="1187" w:type="dxa"/>
            <w:vAlign w:val="center"/>
          </w:tcPr>
          <w:p w:rsidR="0045613F" w:rsidRPr="00F00AF0" w:rsidRDefault="0045613F" w:rsidP="00343199">
            <w:pPr>
              <w:pStyle w:val="TAH"/>
            </w:pPr>
            <w:r>
              <w:t>Io1</w:t>
            </w:r>
          </w:p>
        </w:tc>
      </w:tr>
      <w:tr w:rsidR="0045613F" w:rsidRPr="00354378" w:rsidTr="00354378">
        <w:tc>
          <w:tcPr>
            <w:tcW w:w="1156" w:type="dxa"/>
            <w:vMerge/>
            <w:vAlign w:val="center"/>
          </w:tcPr>
          <w:p w:rsidR="0045613F" w:rsidRPr="00F00AF0" w:rsidRDefault="0045613F" w:rsidP="00343199">
            <w:pPr>
              <w:pStyle w:val="TAH"/>
            </w:pPr>
          </w:p>
        </w:tc>
        <w:tc>
          <w:tcPr>
            <w:tcW w:w="4197" w:type="dxa"/>
            <w:vAlign w:val="center"/>
          </w:tcPr>
          <w:p w:rsidR="0045613F" w:rsidRPr="00354378" w:rsidRDefault="0045613F" w:rsidP="00343199">
            <w:pPr>
              <w:pStyle w:val="TAH"/>
              <w:rPr>
                <w:szCs w:val="18"/>
              </w:rPr>
            </w:pPr>
          </w:p>
        </w:tc>
        <w:tc>
          <w:tcPr>
            <w:tcW w:w="1187" w:type="dxa"/>
            <w:vAlign w:val="center"/>
          </w:tcPr>
          <w:p w:rsidR="0045613F" w:rsidRPr="00354378" w:rsidRDefault="0045613F" w:rsidP="00343199">
            <w:pPr>
              <w:pStyle w:val="TAH"/>
              <w:rPr>
                <w:szCs w:val="18"/>
              </w:rPr>
            </w:pPr>
            <w:r w:rsidRPr="00F00AF0">
              <w:t>dBm/15kHz</w:t>
            </w:r>
          </w:p>
        </w:tc>
      </w:tr>
      <w:tr w:rsidR="0045613F" w:rsidRPr="00F00AF0" w:rsidTr="00354378">
        <w:tc>
          <w:tcPr>
            <w:tcW w:w="1156" w:type="dxa"/>
            <w:vMerge w:val="restart"/>
            <w:vAlign w:val="center"/>
          </w:tcPr>
          <w:p w:rsidR="0045613F" w:rsidRPr="00F00AF0" w:rsidRDefault="0045613F" w:rsidP="00343199">
            <w:pPr>
              <w:pStyle w:val="TAH"/>
            </w:pPr>
            <w:r w:rsidRPr="00F00AF0">
              <w:t>Conditions</w:t>
            </w:r>
          </w:p>
        </w:tc>
        <w:tc>
          <w:tcPr>
            <w:tcW w:w="4197" w:type="dxa"/>
            <w:vAlign w:val="center"/>
          </w:tcPr>
          <w:p w:rsidR="0045613F" w:rsidRPr="00F00AF0" w:rsidRDefault="0045613F" w:rsidP="00343199">
            <w:pPr>
              <w:pStyle w:val="TAC"/>
            </w:pPr>
            <w:r w:rsidRPr="00F00AF0">
              <w:t>1, 4, 6, 10, 11, 18, 19, 21, 23, 24, 33, 34, 35, 36, 37, 38, 39, 40</w:t>
            </w:r>
          </w:p>
        </w:tc>
        <w:tc>
          <w:tcPr>
            <w:tcW w:w="1187" w:type="dxa"/>
            <w:vAlign w:val="center"/>
          </w:tcPr>
          <w:p w:rsidR="0045613F" w:rsidRPr="00F00AF0" w:rsidRDefault="0045613F" w:rsidP="00343199">
            <w:pPr>
              <w:pStyle w:val="TAC"/>
            </w:pPr>
            <w:r>
              <w:t>-103</w:t>
            </w:r>
          </w:p>
        </w:tc>
      </w:tr>
      <w:tr w:rsidR="0045613F" w:rsidRPr="00F00AF0" w:rsidTr="00354378">
        <w:tc>
          <w:tcPr>
            <w:tcW w:w="1156" w:type="dxa"/>
            <w:vMerge/>
          </w:tcPr>
          <w:p w:rsidR="0045613F" w:rsidRPr="00F00AF0" w:rsidRDefault="0045613F" w:rsidP="00343199">
            <w:pPr>
              <w:pStyle w:val="TAC"/>
            </w:pPr>
          </w:p>
        </w:tc>
        <w:tc>
          <w:tcPr>
            <w:tcW w:w="4197" w:type="dxa"/>
            <w:vAlign w:val="center"/>
          </w:tcPr>
          <w:p w:rsidR="0045613F" w:rsidRPr="00F00AF0" w:rsidRDefault="0045613F" w:rsidP="00343199">
            <w:pPr>
              <w:pStyle w:val="TAC"/>
            </w:pPr>
            <w:r w:rsidRPr="00F00AF0">
              <w:t>9, 42, 43</w:t>
            </w:r>
          </w:p>
        </w:tc>
        <w:tc>
          <w:tcPr>
            <w:tcW w:w="1187" w:type="dxa"/>
            <w:vAlign w:val="center"/>
          </w:tcPr>
          <w:p w:rsidR="0045613F" w:rsidRPr="00F00AF0" w:rsidRDefault="0045613F" w:rsidP="00343199">
            <w:pPr>
              <w:pStyle w:val="TAC"/>
            </w:pPr>
            <w:r>
              <w:t>-102</w:t>
            </w:r>
          </w:p>
        </w:tc>
      </w:tr>
      <w:tr w:rsidR="0045613F" w:rsidRPr="00F00AF0" w:rsidTr="00354378">
        <w:tc>
          <w:tcPr>
            <w:tcW w:w="1156" w:type="dxa"/>
            <w:vMerge/>
          </w:tcPr>
          <w:p w:rsidR="0045613F" w:rsidRPr="00F00AF0" w:rsidRDefault="0045613F" w:rsidP="00343199">
            <w:pPr>
              <w:pStyle w:val="TAC"/>
            </w:pPr>
          </w:p>
        </w:tc>
        <w:tc>
          <w:tcPr>
            <w:tcW w:w="4197" w:type="dxa"/>
            <w:vAlign w:val="center"/>
          </w:tcPr>
          <w:p w:rsidR="0045613F" w:rsidRPr="00F00AF0" w:rsidRDefault="0045613F" w:rsidP="00343199">
            <w:pPr>
              <w:pStyle w:val="TAC"/>
            </w:pPr>
            <w:r w:rsidRPr="00F00AF0">
              <w:t>28</w:t>
            </w:r>
          </w:p>
        </w:tc>
        <w:tc>
          <w:tcPr>
            <w:tcW w:w="1187" w:type="dxa"/>
            <w:vAlign w:val="center"/>
          </w:tcPr>
          <w:p w:rsidR="0045613F" w:rsidRPr="00F00AF0" w:rsidRDefault="0045613F" w:rsidP="00343199">
            <w:pPr>
              <w:pStyle w:val="TAC"/>
            </w:pPr>
            <w:r>
              <w:t>-101.5</w:t>
            </w:r>
          </w:p>
        </w:tc>
      </w:tr>
      <w:tr w:rsidR="0045613F" w:rsidRPr="00F00AF0" w:rsidTr="00354378">
        <w:tc>
          <w:tcPr>
            <w:tcW w:w="1156" w:type="dxa"/>
            <w:vMerge/>
          </w:tcPr>
          <w:p w:rsidR="0045613F" w:rsidRPr="00F00AF0" w:rsidRDefault="0045613F" w:rsidP="00343199">
            <w:pPr>
              <w:pStyle w:val="TAC"/>
            </w:pPr>
          </w:p>
        </w:tc>
        <w:tc>
          <w:tcPr>
            <w:tcW w:w="4197" w:type="dxa"/>
            <w:vAlign w:val="center"/>
          </w:tcPr>
          <w:p w:rsidR="0045613F" w:rsidRPr="00F00AF0" w:rsidRDefault="0045613F" w:rsidP="00343199">
            <w:pPr>
              <w:pStyle w:val="TAC"/>
            </w:pPr>
            <w:r w:rsidRPr="00F00AF0">
              <w:t>2, 5, 7, 27, 41, [44]</w:t>
            </w:r>
          </w:p>
        </w:tc>
        <w:tc>
          <w:tcPr>
            <w:tcW w:w="1187" w:type="dxa"/>
            <w:vAlign w:val="center"/>
          </w:tcPr>
          <w:p w:rsidR="0045613F" w:rsidRPr="00F00AF0" w:rsidRDefault="0045613F" w:rsidP="00343199">
            <w:pPr>
              <w:pStyle w:val="TAC"/>
            </w:pPr>
            <w:r>
              <w:t>-101</w:t>
            </w:r>
          </w:p>
        </w:tc>
      </w:tr>
      <w:tr w:rsidR="0045613F" w:rsidRPr="00F00AF0" w:rsidTr="00354378">
        <w:tc>
          <w:tcPr>
            <w:tcW w:w="1156" w:type="dxa"/>
            <w:vMerge/>
          </w:tcPr>
          <w:p w:rsidR="0045613F" w:rsidRPr="00F00AF0" w:rsidRDefault="0045613F" w:rsidP="00343199">
            <w:pPr>
              <w:pStyle w:val="TAC"/>
            </w:pPr>
          </w:p>
        </w:tc>
        <w:tc>
          <w:tcPr>
            <w:tcW w:w="4197" w:type="dxa"/>
            <w:vAlign w:val="center"/>
          </w:tcPr>
          <w:p w:rsidR="0045613F" w:rsidRPr="00F00AF0" w:rsidRDefault="0045613F" w:rsidP="00343199">
            <w:pPr>
              <w:pStyle w:val="TAC"/>
            </w:pPr>
            <w:r w:rsidRPr="00F00AF0">
              <w:t>26</w:t>
            </w:r>
          </w:p>
        </w:tc>
        <w:tc>
          <w:tcPr>
            <w:tcW w:w="1187" w:type="dxa"/>
            <w:vAlign w:val="center"/>
          </w:tcPr>
          <w:p w:rsidR="0045613F" w:rsidRPr="00F00AF0" w:rsidRDefault="0045613F" w:rsidP="00343199">
            <w:pPr>
              <w:pStyle w:val="TAC"/>
            </w:pPr>
            <w:r>
              <w:t>-100.5</w:t>
            </w:r>
          </w:p>
        </w:tc>
      </w:tr>
      <w:tr w:rsidR="0045613F" w:rsidRPr="00F00AF0" w:rsidTr="00354378">
        <w:tc>
          <w:tcPr>
            <w:tcW w:w="1156" w:type="dxa"/>
            <w:vMerge/>
          </w:tcPr>
          <w:p w:rsidR="0045613F" w:rsidRPr="00F00AF0" w:rsidRDefault="0045613F" w:rsidP="00343199">
            <w:pPr>
              <w:pStyle w:val="TAC"/>
            </w:pPr>
          </w:p>
        </w:tc>
        <w:tc>
          <w:tcPr>
            <w:tcW w:w="4197" w:type="dxa"/>
            <w:vAlign w:val="center"/>
          </w:tcPr>
          <w:p w:rsidR="0045613F" w:rsidRPr="00F00AF0" w:rsidRDefault="0045613F" w:rsidP="00343199">
            <w:pPr>
              <w:pStyle w:val="TAC"/>
            </w:pPr>
            <w:r w:rsidRPr="00F00AF0">
              <w:t>3, 8, 12, 13, 14, 17, 20, 22</w:t>
            </w:r>
          </w:p>
        </w:tc>
        <w:tc>
          <w:tcPr>
            <w:tcW w:w="1187" w:type="dxa"/>
            <w:vAlign w:val="center"/>
          </w:tcPr>
          <w:p w:rsidR="0045613F" w:rsidRPr="00F00AF0" w:rsidRDefault="0045613F" w:rsidP="00343199">
            <w:pPr>
              <w:pStyle w:val="TAC"/>
            </w:pPr>
            <w:r>
              <w:t>-100</w:t>
            </w:r>
          </w:p>
        </w:tc>
      </w:tr>
      <w:tr w:rsidR="0045613F" w:rsidRPr="00F00AF0" w:rsidTr="00354378">
        <w:tc>
          <w:tcPr>
            <w:tcW w:w="1156" w:type="dxa"/>
            <w:vMerge/>
          </w:tcPr>
          <w:p w:rsidR="0045613F" w:rsidRPr="00F00AF0" w:rsidRDefault="0045613F" w:rsidP="00343199">
            <w:pPr>
              <w:pStyle w:val="TAC"/>
            </w:pPr>
          </w:p>
        </w:tc>
        <w:tc>
          <w:tcPr>
            <w:tcW w:w="4197" w:type="dxa"/>
            <w:vAlign w:val="center"/>
          </w:tcPr>
          <w:p w:rsidR="0045613F" w:rsidRPr="00F00AF0" w:rsidRDefault="0045613F" w:rsidP="00343199">
            <w:pPr>
              <w:pStyle w:val="TAC"/>
            </w:pPr>
            <w:r w:rsidRPr="00F00AF0">
              <w:t>25</w:t>
            </w:r>
          </w:p>
        </w:tc>
        <w:tc>
          <w:tcPr>
            <w:tcW w:w="1187" w:type="dxa"/>
            <w:vAlign w:val="center"/>
          </w:tcPr>
          <w:p w:rsidR="0045613F" w:rsidRPr="00F00AF0" w:rsidRDefault="0045613F" w:rsidP="00343199">
            <w:pPr>
              <w:pStyle w:val="TAC"/>
            </w:pPr>
            <w:r>
              <w:t>-99.5</w:t>
            </w:r>
          </w:p>
        </w:tc>
      </w:tr>
    </w:tbl>
    <w:p w:rsidR="0045613F" w:rsidRDefault="0045613F" w:rsidP="00F66BBF"/>
    <w:p w:rsidR="0045613F" w:rsidRDefault="0045613F" w:rsidP="00FE7ECF">
      <w:pPr>
        <w:rPr>
          <w:lang w:val="en-US"/>
        </w:rPr>
      </w:pPr>
      <w:r w:rsidRPr="005E4DB9">
        <w:rPr>
          <w:b/>
          <w:lang w:val="en-US"/>
        </w:rPr>
        <w:t>Proposal 1:</w:t>
      </w:r>
      <w:r>
        <w:rPr>
          <w:lang w:val="en-US"/>
        </w:rPr>
        <w:t xml:space="preserve"> A single test case in AWGN signal conditions is proposed, where an inter-frequency neighbor cell is measured, and where the parameter values </w:t>
      </w:r>
      <w:r w:rsidRPr="00925706">
        <w:rPr>
          <w:lang w:val="en-US"/>
        </w:rPr>
        <w:t>Ês/Iot1 = -3 dB</w:t>
      </w:r>
      <w:r>
        <w:rPr>
          <w:lang w:val="en-US"/>
        </w:rPr>
        <w:t xml:space="preserve"> </w:t>
      </w:r>
      <w:r w:rsidRPr="00925706">
        <w:rPr>
          <w:lang w:val="en-US"/>
        </w:rPr>
        <w:t>(outside</w:t>
      </w:r>
      <w:r>
        <w:rPr>
          <w:lang w:val="en-US"/>
        </w:rPr>
        <w:t xml:space="preserve"> central 6 resource blocks) and </w:t>
      </w:r>
      <w:r w:rsidRPr="00925706">
        <w:rPr>
          <w:lang w:val="en-US"/>
        </w:rPr>
        <w:t>Ês/Iot2 = 17 dB (inside</w:t>
      </w:r>
      <w:r>
        <w:rPr>
          <w:lang w:val="en-US"/>
        </w:rPr>
        <w:t xml:space="preserve"> central 6 resource blocks) are used. The test shall be executed at band-specific Io1 levels as specified in </w:t>
      </w:r>
      <w:fldSimple w:instr=" REF _Ref345662134 \h  \* MERGEFORMAT ">
        <w:r w:rsidRPr="008F3151">
          <w:rPr>
            <w:lang w:val="en-US"/>
          </w:rPr>
          <w:t xml:space="preserve">Table </w:t>
        </w:r>
        <w:r w:rsidRPr="008F3151">
          <w:rPr>
            <w:noProof/>
            <w:lang w:val="en-US"/>
          </w:rPr>
          <w:t>1</w:t>
        </w:r>
      </w:fldSimple>
      <w:r w:rsidRPr="00FE7ECF">
        <w:rPr>
          <w:lang w:val="en-US"/>
        </w:rPr>
        <w:t>.</w:t>
      </w:r>
    </w:p>
    <w:p w:rsidR="0045613F" w:rsidRPr="00FE7ECF" w:rsidRDefault="0045613F" w:rsidP="00F66BBF">
      <w:pPr>
        <w:rPr>
          <w:lang w:val="en-US"/>
        </w:rPr>
      </w:pPr>
      <w:r>
        <w:rPr>
          <w:lang w:val="en-US"/>
        </w:rPr>
        <w:t>A test case proposal per duplex mode is provided in the Appendix.</w:t>
      </w:r>
    </w:p>
    <w:p w:rsidR="0045613F" w:rsidRDefault="0045613F" w:rsidP="001D1B15">
      <w:pPr>
        <w:pStyle w:val="Heading1"/>
      </w:pPr>
      <w:r w:rsidRPr="00B70044">
        <w:t>Conclusions</w:t>
      </w:r>
    </w:p>
    <w:p w:rsidR="0045613F" w:rsidRDefault="0045613F" w:rsidP="00294026">
      <w:pPr>
        <w:rPr>
          <w:lang w:val="en-US"/>
        </w:rPr>
      </w:pPr>
      <w:r w:rsidRPr="00AE0D11">
        <w:t xml:space="preserve">We </w:t>
      </w:r>
      <w:r>
        <w:t xml:space="preserve">propose a single test case in AWGN propagation conditions, where wideband RSRQ is measured for an inter-frequency neighbour cell. The following signal conditions are proposed: </w:t>
      </w:r>
      <w:r w:rsidRPr="00925706">
        <w:rPr>
          <w:lang w:val="en-US"/>
        </w:rPr>
        <w:t>Ês/Iot1 = -3 dB</w:t>
      </w:r>
      <w:r>
        <w:rPr>
          <w:lang w:val="en-US"/>
        </w:rPr>
        <w:t xml:space="preserve"> </w:t>
      </w:r>
      <w:r w:rsidRPr="00925706">
        <w:rPr>
          <w:lang w:val="en-US"/>
        </w:rPr>
        <w:t>(outside</w:t>
      </w:r>
      <w:r>
        <w:rPr>
          <w:lang w:val="en-US"/>
        </w:rPr>
        <w:t xml:space="preserve"> central 6 resource blocks) and </w:t>
      </w:r>
      <w:r w:rsidRPr="00925706">
        <w:rPr>
          <w:lang w:val="en-US"/>
        </w:rPr>
        <w:t>Ês/Iot2 = 17 dB (inside</w:t>
      </w:r>
      <w:r>
        <w:rPr>
          <w:lang w:val="en-US"/>
        </w:rPr>
        <w:t xml:space="preserve"> central 6 resource blocks). The signal levels are proposed to be based on Iot2 at band-specific REFSENS level plus a margin of 3dB. A similar test to verify inter-RAT absolute accuracy of RSRQ can also be defined for inter-RAT E-UTRA cell in TS 25.133. </w:t>
      </w:r>
    </w:p>
    <w:p w:rsidR="0045613F" w:rsidRDefault="0045613F" w:rsidP="00294026">
      <w:r>
        <w:rPr>
          <w:lang w:val="en-US"/>
        </w:rPr>
        <w:t>One test case proposal per duplex mode is provided in the Appendix.</w:t>
      </w:r>
    </w:p>
    <w:p w:rsidR="0045613F" w:rsidRPr="0001579B" w:rsidRDefault="0045613F" w:rsidP="0001579B">
      <w:pPr>
        <w:pStyle w:val="Heading1"/>
      </w:pPr>
      <w:r w:rsidRPr="00B70044">
        <w:t>References</w:t>
      </w:r>
      <w:bookmarkEnd w:id="0"/>
      <w:bookmarkEnd w:id="1"/>
    </w:p>
    <w:p w:rsidR="0045613F" w:rsidRDefault="0045613F" w:rsidP="0060442E">
      <w:pPr>
        <w:numPr>
          <w:ilvl w:val="0"/>
          <w:numId w:val="36"/>
        </w:numPr>
        <w:rPr>
          <w:sz w:val="22"/>
          <w:szCs w:val="22"/>
        </w:rPr>
      </w:pPr>
      <w:bookmarkStart w:id="4" w:name="_Ref327282565"/>
      <w:bookmarkStart w:id="5" w:name="_Ref324432218"/>
      <w:r>
        <w:rPr>
          <w:sz w:val="22"/>
          <w:szCs w:val="22"/>
        </w:rPr>
        <w:t>R4-114243, “Issues on narrow measurement bandwidth”, NTT DOCOMO</w:t>
      </w:r>
      <w:bookmarkEnd w:id="4"/>
    </w:p>
    <w:p w:rsidR="0045613F" w:rsidRDefault="0045613F" w:rsidP="0060442E">
      <w:pPr>
        <w:numPr>
          <w:ilvl w:val="0"/>
          <w:numId w:val="36"/>
        </w:numPr>
        <w:rPr>
          <w:sz w:val="22"/>
          <w:szCs w:val="22"/>
        </w:rPr>
      </w:pPr>
      <w:r>
        <w:rPr>
          <w:sz w:val="22"/>
          <w:szCs w:val="22"/>
        </w:rPr>
        <w:t>R4-126568, “Analysis of Requirements for Wideband RSRQ”, Ericsson, ST-Ericsson</w:t>
      </w:r>
    </w:p>
    <w:p w:rsidR="0045613F" w:rsidRDefault="0045613F" w:rsidP="0060442E">
      <w:pPr>
        <w:numPr>
          <w:ilvl w:val="0"/>
          <w:numId w:val="36"/>
        </w:numPr>
        <w:rPr>
          <w:sz w:val="22"/>
          <w:szCs w:val="22"/>
        </w:rPr>
      </w:pPr>
      <w:r>
        <w:rPr>
          <w:sz w:val="22"/>
          <w:szCs w:val="22"/>
        </w:rPr>
        <w:t>R4-126092, “Wideband RSRQ Test Parameters”, Anritsu</w:t>
      </w:r>
    </w:p>
    <w:p w:rsidR="0045613F" w:rsidRPr="00051BC5" w:rsidRDefault="0045613F" w:rsidP="0060442E">
      <w:pPr>
        <w:numPr>
          <w:ilvl w:val="0"/>
          <w:numId w:val="36"/>
        </w:numPr>
        <w:rPr>
          <w:sz w:val="22"/>
          <w:szCs w:val="22"/>
        </w:rPr>
      </w:pPr>
      <w:r>
        <w:rPr>
          <w:sz w:val="22"/>
          <w:szCs w:val="22"/>
        </w:rPr>
        <w:t>R4-126159, “Discussion on the Test case of RSRQ measurement”, ZTE</w:t>
      </w:r>
    </w:p>
    <w:p w:rsidR="0045613F" w:rsidRDefault="0045613F" w:rsidP="0060442E">
      <w:pPr>
        <w:numPr>
          <w:ilvl w:val="0"/>
          <w:numId w:val="36"/>
        </w:numPr>
        <w:rPr>
          <w:sz w:val="22"/>
          <w:szCs w:val="22"/>
        </w:rPr>
      </w:pPr>
      <w:r>
        <w:rPr>
          <w:sz w:val="22"/>
          <w:szCs w:val="22"/>
        </w:rPr>
        <w:t>R4-126466, “Requirements and testing for wideband RSRQ”, Renesas Mobile Europe Ltd</w:t>
      </w:r>
    </w:p>
    <w:p w:rsidR="0045613F" w:rsidRDefault="0045613F" w:rsidP="0060442E">
      <w:pPr>
        <w:numPr>
          <w:ilvl w:val="0"/>
          <w:numId w:val="36"/>
        </w:numPr>
        <w:rPr>
          <w:sz w:val="22"/>
          <w:szCs w:val="22"/>
        </w:rPr>
      </w:pPr>
      <w:r>
        <w:rPr>
          <w:sz w:val="22"/>
          <w:szCs w:val="22"/>
        </w:rPr>
        <w:t>R4-126958, “Way forward on Wideband RSRQ”, NTT DOCOMO, Ericsson, ST-Ericsson, Renesas, Qualcomm, Samsung, Alcatel-Lucent, Intel, ZTE, Broadcom</w:t>
      </w:r>
    </w:p>
    <w:p w:rsidR="0045613F" w:rsidRDefault="0045613F" w:rsidP="0060442E">
      <w:pPr>
        <w:numPr>
          <w:ilvl w:val="0"/>
          <w:numId w:val="36"/>
        </w:numPr>
        <w:rPr>
          <w:sz w:val="22"/>
          <w:szCs w:val="22"/>
        </w:rPr>
      </w:pPr>
      <w:r>
        <w:rPr>
          <w:sz w:val="22"/>
          <w:szCs w:val="22"/>
        </w:rPr>
        <w:t>3GPP TS 36.133</w:t>
      </w:r>
    </w:p>
    <w:p w:rsidR="0045613F" w:rsidRDefault="0045613F" w:rsidP="0060442E">
      <w:pPr>
        <w:numPr>
          <w:ilvl w:val="0"/>
          <w:numId w:val="36"/>
        </w:numPr>
        <w:rPr>
          <w:sz w:val="22"/>
          <w:szCs w:val="22"/>
        </w:rPr>
      </w:pPr>
      <w:r>
        <w:rPr>
          <w:sz w:val="22"/>
          <w:szCs w:val="22"/>
        </w:rPr>
        <w:t>3GPP TS 36.101</w:t>
      </w:r>
    </w:p>
    <w:p w:rsidR="0045613F" w:rsidRDefault="0045613F" w:rsidP="00EB7D9E">
      <w:pPr>
        <w:rPr>
          <w:sz w:val="22"/>
          <w:szCs w:val="22"/>
        </w:rPr>
      </w:pPr>
    </w:p>
    <w:p w:rsidR="0045613F" w:rsidRDefault="0045613F" w:rsidP="00F67A43">
      <w:pPr>
        <w:pStyle w:val="Heading1"/>
        <w:numPr>
          <w:ilvl w:val="0"/>
          <w:numId w:val="0"/>
        </w:numPr>
        <w:ind w:left="432" w:hanging="432"/>
      </w:pPr>
      <w:r>
        <w:t>Appendix</w:t>
      </w:r>
    </w:p>
    <w:p w:rsidR="0045613F" w:rsidRDefault="0045613F" w:rsidP="00F67A43"/>
    <w:p w:rsidR="0045613F" w:rsidRPr="008A15DA" w:rsidRDefault="0045613F" w:rsidP="00C24896">
      <w:pPr>
        <w:pStyle w:val="Heading3"/>
        <w:numPr>
          <w:ilvl w:val="0"/>
          <w:numId w:val="0"/>
        </w:numPr>
        <w:ind w:left="720" w:hanging="720"/>
      </w:pPr>
      <w:bookmarkStart w:id="6" w:name="_Toc336623824"/>
      <w:r w:rsidRPr="008A15DA">
        <w:t>A.9</w:t>
      </w:r>
      <w:r>
        <w:t>.x.x</w:t>
      </w:r>
      <w:r w:rsidRPr="008A15DA">
        <w:tab/>
        <w:t>FDD—FDD Inter frequency case</w:t>
      </w:r>
      <w:bookmarkEnd w:id="6"/>
    </w:p>
    <w:p w:rsidR="0045613F" w:rsidRPr="008A15DA" w:rsidRDefault="0045613F" w:rsidP="00C24896">
      <w:pPr>
        <w:pStyle w:val="Heading4"/>
        <w:numPr>
          <w:ilvl w:val="0"/>
          <w:numId w:val="0"/>
        </w:numPr>
        <w:tabs>
          <w:tab w:val="num" w:pos="720"/>
        </w:tabs>
        <w:ind w:left="864" w:hanging="864"/>
      </w:pPr>
      <w:bookmarkStart w:id="7" w:name="_Toc336623825"/>
      <w:r>
        <w:t>A.9.x.x</w:t>
      </w:r>
      <w:r w:rsidRPr="008A15DA">
        <w:t>.1</w:t>
      </w:r>
      <w:r w:rsidRPr="008A15DA">
        <w:tab/>
        <w:t>Test Purpose and Environment</w:t>
      </w:r>
      <w:bookmarkEnd w:id="7"/>
    </w:p>
    <w:p w:rsidR="0045613F" w:rsidRPr="008A15DA" w:rsidRDefault="0045613F" w:rsidP="00C24896">
      <w:r w:rsidRPr="008A15DA">
        <w:t>The purpose of this test is to verify that the RSRQ measurement accuracy is within the specified limits</w:t>
      </w:r>
      <w:r>
        <w:t xml:space="preserve"> when the UE has been ordered to measure wideband-RSRQ</w:t>
      </w:r>
      <w:r w:rsidRPr="008A15DA">
        <w:t xml:space="preserve">. This test will verify the requirements in </w:t>
      </w:r>
      <w:r w:rsidRPr="00453105">
        <w:rPr>
          <w:highlight w:val="yellow"/>
        </w:rPr>
        <w:t>Sections 9.1.6.3</w:t>
      </w:r>
      <w:r>
        <w:t>, and indirectly that the UE measures RSRQ over a wider bandwidth when ordered to do so by the network.</w:t>
      </w:r>
    </w:p>
    <w:p w:rsidR="0045613F" w:rsidRPr="008A15DA" w:rsidRDefault="0045613F" w:rsidP="00C24896">
      <w:pPr>
        <w:pStyle w:val="Heading4"/>
        <w:numPr>
          <w:ilvl w:val="0"/>
          <w:numId w:val="0"/>
        </w:numPr>
        <w:tabs>
          <w:tab w:val="num" w:pos="720"/>
        </w:tabs>
        <w:ind w:left="864" w:hanging="864"/>
      </w:pPr>
      <w:bookmarkStart w:id="8" w:name="_Toc336623826"/>
      <w:r>
        <w:t>A.9.x.x</w:t>
      </w:r>
      <w:r w:rsidRPr="008A15DA">
        <w:t>.2</w:t>
      </w:r>
      <w:r w:rsidRPr="008A15DA">
        <w:tab/>
        <w:t>Test parameters</w:t>
      </w:r>
      <w:bookmarkEnd w:id="8"/>
    </w:p>
    <w:p w:rsidR="0045613F" w:rsidRPr="008A15DA" w:rsidRDefault="0045613F" w:rsidP="00C24896">
      <w:r w:rsidRPr="008A15DA">
        <w:t>In this test case the two cells are on different carrier frequencies and measurement gaps are provided.</w:t>
      </w:r>
      <w:r>
        <w:t xml:space="preserve"> The RSRQ inter frequency absolute accuracy requirement is </w:t>
      </w:r>
      <w:r w:rsidRPr="008A15DA">
        <w:t>tested by using test parameter</w:t>
      </w:r>
      <w:r>
        <w:t>s in Table A.9.x.x.2-1. In the test</w:t>
      </w:r>
      <w:r w:rsidRPr="008A15DA">
        <w:t>, Cell 1 is the PCell and Cell 2 the target cell.</w:t>
      </w:r>
    </w:p>
    <w:p w:rsidR="0045613F" w:rsidRPr="008A15DA" w:rsidRDefault="0045613F" w:rsidP="00C24896">
      <w:pPr>
        <w:pStyle w:val="TH"/>
      </w:pPr>
      <w:r w:rsidRPr="008A15DA">
        <w:br w:type="page"/>
      </w:r>
      <w:r>
        <w:t>Table A.9.x.x.2-1: RSRQ FDD-</w:t>
      </w:r>
      <w:r w:rsidRPr="008A15DA">
        <w:t>FDD Inter frequency test parameters</w:t>
      </w:r>
    </w:p>
    <w:tbl>
      <w:tblPr>
        <w:tblW w:w="0" w:type="auto"/>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4"/>
        <w:gridCol w:w="1658"/>
        <w:gridCol w:w="1134"/>
        <w:gridCol w:w="1450"/>
        <w:gridCol w:w="798"/>
        <w:gridCol w:w="53"/>
        <w:gridCol w:w="745"/>
      </w:tblGrid>
      <w:tr w:rsidR="0045613F" w:rsidRPr="008A15DA" w:rsidTr="00601706">
        <w:trPr>
          <w:cantSplit/>
          <w:jc w:val="center"/>
        </w:trPr>
        <w:tc>
          <w:tcPr>
            <w:tcW w:w="2982" w:type="dxa"/>
            <w:gridSpan w:val="2"/>
            <w:vMerge w:val="restart"/>
            <w:vAlign w:val="center"/>
          </w:tcPr>
          <w:p w:rsidR="0045613F" w:rsidRPr="008A15DA" w:rsidRDefault="0045613F" w:rsidP="00343199">
            <w:pPr>
              <w:pStyle w:val="TAH"/>
            </w:pPr>
            <w:r w:rsidRPr="008A15DA">
              <w:t>Parameter</w:t>
            </w:r>
          </w:p>
        </w:tc>
        <w:tc>
          <w:tcPr>
            <w:tcW w:w="1134" w:type="dxa"/>
            <w:vMerge w:val="restart"/>
            <w:vAlign w:val="center"/>
          </w:tcPr>
          <w:p w:rsidR="0045613F" w:rsidRPr="008A15DA" w:rsidRDefault="0045613F" w:rsidP="00343199">
            <w:pPr>
              <w:pStyle w:val="TAH"/>
            </w:pPr>
            <w:r w:rsidRPr="008A15DA">
              <w:t>Unit</w:t>
            </w:r>
          </w:p>
        </w:tc>
        <w:tc>
          <w:tcPr>
            <w:tcW w:w="3046" w:type="dxa"/>
            <w:gridSpan w:val="4"/>
            <w:vAlign w:val="center"/>
          </w:tcPr>
          <w:p w:rsidR="0045613F" w:rsidRPr="008A15DA" w:rsidRDefault="0045613F" w:rsidP="00343199">
            <w:pPr>
              <w:pStyle w:val="TAH"/>
            </w:pPr>
            <w:r w:rsidRPr="008A15DA">
              <w:t>Test 1</w:t>
            </w:r>
          </w:p>
        </w:tc>
      </w:tr>
      <w:tr w:rsidR="0045613F" w:rsidRPr="008A15DA" w:rsidTr="00366E1E">
        <w:trPr>
          <w:cantSplit/>
          <w:jc w:val="center"/>
        </w:trPr>
        <w:tc>
          <w:tcPr>
            <w:tcW w:w="2982" w:type="dxa"/>
            <w:gridSpan w:val="2"/>
            <w:vMerge/>
            <w:vAlign w:val="center"/>
          </w:tcPr>
          <w:p w:rsidR="0045613F" w:rsidRPr="008A15DA" w:rsidRDefault="0045613F" w:rsidP="00343199">
            <w:pPr>
              <w:pStyle w:val="TAH"/>
            </w:pPr>
          </w:p>
        </w:tc>
        <w:tc>
          <w:tcPr>
            <w:tcW w:w="1134" w:type="dxa"/>
            <w:vMerge/>
            <w:vAlign w:val="center"/>
          </w:tcPr>
          <w:p w:rsidR="0045613F" w:rsidRPr="008A15DA" w:rsidRDefault="0045613F" w:rsidP="00343199">
            <w:pPr>
              <w:pStyle w:val="TAH"/>
            </w:pPr>
          </w:p>
        </w:tc>
        <w:tc>
          <w:tcPr>
            <w:tcW w:w="1450" w:type="dxa"/>
            <w:vAlign w:val="center"/>
          </w:tcPr>
          <w:p w:rsidR="0045613F" w:rsidRPr="008A15DA" w:rsidRDefault="0045613F" w:rsidP="00343199">
            <w:pPr>
              <w:pStyle w:val="TAC"/>
            </w:pPr>
            <w:r w:rsidRPr="008A15DA">
              <w:t>Cell 1</w:t>
            </w:r>
          </w:p>
        </w:tc>
        <w:tc>
          <w:tcPr>
            <w:tcW w:w="1596" w:type="dxa"/>
            <w:gridSpan w:val="3"/>
            <w:vAlign w:val="center"/>
          </w:tcPr>
          <w:p w:rsidR="0045613F" w:rsidRPr="008A15DA" w:rsidRDefault="0045613F" w:rsidP="00366E1E">
            <w:pPr>
              <w:pStyle w:val="TAC"/>
            </w:pPr>
            <w:r w:rsidRPr="008A15DA">
              <w:t>Cell 2</w:t>
            </w:r>
          </w:p>
        </w:tc>
      </w:tr>
      <w:tr w:rsidR="0045613F" w:rsidRPr="008A15DA" w:rsidTr="00366E1E">
        <w:trPr>
          <w:cantSplit/>
          <w:jc w:val="center"/>
        </w:trPr>
        <w:tc>
          <w:tcPr>
            <w:tcW w:w="2982" w:type="dxa"/>
            <w:gridSpan w:val="2"/>
            <w:vAlign w:val="center"/>
          </w:tcPr>
          <w:p w:rsidR="0045613F" w:rsidRPr="00630E52" w:rsidRDefault="0045613F" w:rsidP="00343199">
            <w:pPr>
              <w:pStyle w:val="TAC"/>
              <w:jc w:val="left"/>
              <w:rPr>
                <w:rFonts w:cs="Arial"/>
                <w:sz w:val="16"/>
                <w:szCs w:val="16"/>
                <w:lang w:val="it-IT"/>
              </w:rPr>
            </w:pPr>
            <w:r w:rsidRPr="00630E52">
              <w:rPr>
                <w:rFonts w:cs="Arial"/>
                <w:sz w:val="16"/>
                <w:szCs w:val="16"/>
                <w:lang w:val="it-IT"/>
              </w:rPr>
              <w:t>E-UTRA RF Channel Number</w:t>
            </w:r>
          </w:p>
        </w:tc>
        <w:tc>
          <w:tcPr>
            <w:tcW w:w="1134" w:type="dxa"/>
            <w:vAlign w:val="center"/>
          </w:tcPr>
          <w:p w:rsidR="0045613F" w:rsidRPr="00630E52" w:rsidRDefault="0045613F" w:rsidP="00343199">
            <w:pPr>
              <w:pStyle w:val="TAC"/>
              <w:rPr>
                <w:rFonts w:cs="Arial"/>
                <w:sz w:val="16"/>
                <w:szCs w:val="16"/>
                <w:lang w:val="it-IT"/>
              </w:rPr>
            </w:pPr>
          </w:p>
        </w:tc>
        <w:tc>
          <w:tcPr>
            <w:tcW w:w="1450" w:type="dxa"/>
            <w:vAlign w:val="center"/>
          </w:tcPr>
          <w:p w:rsidR="0045613F" w:rsidRPr="008A15DA" w:rsidRDefault="0045613F" w:rsidP="00366E1E">
            <w:pPr>
              <w:pStyle w:val="TAC"/>
              <w:rPr>
                <w:rFonts w:cs="Arial"/>
                <w:sz w:val="16"/>
                <w:szCs w:val="16"/>
              </w:rPr>
            </w:pPr>
            <w:r w:rsidRPr="008A15DA">
              <w:rPr>
                <w:rFonts w:cs="Arial"/>
                <w:sz w:val="16"/>
                <w:szCs w:val="16"/>
              </w:rPr>
              <w:t>1</w:t>
            </w:r>
          </w:p>
        </w:tc>
        <w:tc>
          <w:tcPr>
            <w:tcW w:w="1596" w:type="dxa"/>
            <w:gridSpan w:val="3"/>
            <w:vAlign w:val="center"/>
          </w:tcPr>
          <w:p w:rsidR="0045613F" w:rsidRPr="008A15DA" w:rsidRDefault="0045613F" w:rsidP="00366E1E">
            <w:pPr>
              <w:pStyle w:val="TAC"/>
              <w:rPr>
                <w:rFonts w:cs="Arial"/>
                <w:sz w:val="16"/>
                <w:szCs w:val="16"/>
              </w:rPr>
            </w:pPr>
            <w:r w:rsidRPr="008A15DA">
              <w:rPr>
                <w:rFonts w:cs="Arial"/>
                <w:sz w:val="16"/>
                <w:szCs w:val="16"/>
              </w:rPr>
              <w:t>2</w:t>
            </w: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BW</w:t>
            </w:r>
            <w:r w:rsidRPr="008A15DA">
              <w:rPr>
                <w:rFonts w:cs="Arial"/>
                <w:sz w:val="16"/>
                <w:szCs w:val="16"/>
                <w:vertAlign w:val="subscript"/>
              </w:rPr>
              <w:t>channel</w:t>
            </w:r>
          </w:p>
        </w:tc>
        <w:tc>
          <w:tcPr>
            <w:tcW w:w="1134" w:type="dxa"/>
            <w:vAlign w:val="center"/>
          </w:tcPr>
          <w:p w:rsidR="0045613F" w:rsidRPr="008A15DA" w:rsidRDefault="0045613F" w:rsidP="00343199">
            <w:pPr>
              <w:pStyle w:val="TAC"/>
              <w:rPr>
                <w:rFonts w:cs="Arial"/>
                <w:sz w:val="16"/>
                <w:szCs w:val="16"/>
              </w:rPr>
            </w:pPr>
            <w:r w:rsidRPr="008A15DA">
              <w:rPr>
                <w:rFonts w:cs="Arial"/>
                <w:sz w:val="16"/>
                <w:szCs w:val="16"/>
              </w:rPr>
              <w:t>MHz</w:t>
            </w:r>
          </w:p>
        </w:tc>
        <w:tc>
          <w:tcPr>
            <w:tcW w:w="1450" w:type="dxa"/>
            <w:vAlign w:val="center"/>
          </w:tcPr>
          <w:p w:rsidR="0045613F" w:rsidRPr="008A15DA" w:rsidRDefault="0045613F" w:rsidP="00366E1E">
            <w:pPr>
              <w:pStyle w:val="TAC"/>
              <w:rPr>
                <w:rFonts w:cs="Arial"/>
                <w:sz w:val="16"/>
                <w:szCs w:val="16"/>
              </w:rPr>
            </w:pPr>
            <w:r w:rsidRPr="008A15DA">
              <w:rPr>
                <w:rFonts w:cs="Arial"/>
                <w:sz w:val="16"/>
                <w:szCs w:val="16"/>
              </w:rPr>
              <w:t>10</w:t>
            </w:r>
          </w:p>
        </w:tc>
        <w:tc>
          <w:tcPr>
            <w:tcW w:w="1596" w:type="dxa"/>
            <w:gridSpan w:val="3"/>
            <w:vAlign w:val="center"/>
          </w:tcPr>
          <w:p w:rsidR="0045613F" w:rsidRPr="008A15DA" w:rsidRDefault="0045613F" w:rsidP="00366E1E">
            <w:pPr>
              <w:pStyle w:val="TAC"/>
              <w:rPr>
                <w:rFonts w:cs="Arial"/>
                <w:sz w:val="16"/>
                <w:szCs w:val="16"/>
              </w:rPr>
            </w:pPr>
            <w:r w:rsidRPr="008A15DA">
              <w:rPr>
                <w:rFonts w:cs="Arial"/>
                <w:sz w:val="16"/>
                <w:szCs w:val="16"/>
              </w:rPr>
              <w:t>10</w:t>
            </w: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Gap Pattern Id</w:t>
            </w:r>
          </w:p>
        </w:tc>
        <w:tc>
          <w:tcPr>
            <w:tcW w:w="1134" w:type="dxa"/>
            <w:vAlign w:val="center"/>
          </w:tcPr>
          <w:p w:rsidR="0045613F" w:rsidRPr="008A15DA" w:rsidRDefault="0045613F" w:rsidP="00343199">
            <w:pPr>
              <w:pStyle w:val="TAC"/>
              <w:rPr>
                <w:rFonts w:cs="Arial"/>
                <w:sz w:val="16"/>
                <w:szCs w:val="16"/>
              </w:rPr>
            </w:pPr>
          </w:p>
        </w:tc>
        <w:tc>
          <w:tcPr>
            <w:tcW w:w="1450" w:type="dxa"/>
            <w:vAlign w:val="center"/>
          </w:tcPr>
          <w:p w:rsidR="0045613F" w:rsidRPr="008A15DA" w:rsidRDefault="0045613F" w:rsidP="00366E1E">
            <w:pPr>
              <w:pStyle w:val="TAC"/>
              <w:rPr>
                <w:rFonts w:cs="Arial"/>
                <w:sz w:val="16"/>
                <w:szCs w:val="16"/>
              </w:rPr>
            </w:pPr>
            <w:r w:rsidRPr="008A15DA">
              <w:rPr>
                <w:rFonts w:cs="Arial"/>
                <w:sz w:val="16"/>
                <w:szCs w:val="16"/>
              </w:rPr>
              <w:t>0</w:t>
            </w:r>
          </w:p>
        </w:tc>
        <w:tc>
          <w:tcPr>
            <w:tcW w:w="1596" w:type="dxa"/>
            <w:gridSpan w:val="3"/>
            <w:vAlign w:val="center"/>
          </w:tcPr>
          <w:p w:rsidR="0045613F" w:rsidRPr="008A15DA" w:rsidRDefault="0045613F" w:rsidP="00366E1E">
            <w:pPr>
              <w:pStyle w:val="TAC"/>
              <w:rPr>
                <w:rFonts w:cs="Arial"/>
                <w:sz w:val="16"/>
                <w:szCs w:val="16"/>
              </w:rPr>
            </w:pPr>
            <w:r w:rsidRPr="008A15DA">
              <w:rPr>
                <w:rFonts w:cs="Arial"/>
                <w:sz w:val="16"/>
                <w:szCs w:val="16"/>
              </w:rPr>
              <w:t>-</w:t>
            </w: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PBCH_RA</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w:t>
            </w:r>
          </w:p>
        </w:tc>
        <w:tc>
          <w:tcPr>
            <w:tcW w:w="1450" w:type="dxa"/>
            <w:vMerge w:val="restart"/>
            <w:vAlign w:val="center"/>
          </w:tcPr>
          <w:p w:rsidR="0045613F" w:rsidRPr="008A15DA" w:rsidRDefault="0045613F" w:rsidP="00366E1E">
            <w:pPr>
              <w:pStyle w:val="TAC"/>
              <w:rPr>
                <w:rFonts w:cs="Arial"/>
                <w:sz w:val="16"/>
                <w:szCs w:val="16"/>
              </w:rPr>
            </w:pPr>
            <w:r w:rsidRPr="008A15DA">
              <w:rPr>
                <w:rFonts w:cs="Arial"/>
                <w:sz w:val="16"/>
                <w:szCs w:val="16"/>
              </w:rPr>
              <w:t>0</w:t>
            </w:r>
          </w:p>
        </w:tc>
        <w:tc>
          <w:tcPr>
            <w:tcW w:w="1596" w:type="dxa"/>
            <w:gridSpan w:val="3"/>
            <w:vMerge w:val="restart"/>
            <w:vAlign w:val="center"/>
          </w:tcPr>
          <w:p w:rsidR="0045613F" w:rsidRPr="008A15DA" w:rsidRDefault="0045613F" w:rsidP="00366E1E">
            <w:pPr>
              <w:pStyle w:val="TAC"/>
              <w:rPr>
                <w:rFonts w:cs="Arial"/>
                <w:sz w:val="16"/>
                <w:szCs w:val="16"/>
              </w:rPr>
            </w:pPr>
            <w:r w:rsidRPr="008A15DA">
              <w:rPr>
                <w:rFonts w:cs="Arial"/>
                <w:sz w:val="16"/>
                <w:szCs w:val="16"/>
              </w:rPr>
              <w:t>0</w:t>
            </w: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PBCH_RB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PSS_RA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SSS_RA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PCFICH_RB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PHICH_RA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PHICH_RB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PDCCH_RA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PDCCH_RB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PDSCH_RA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PDSCH_RB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218"/>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OCNG_RA</w:t>
            </w:r>
            <w:r w:rsidRPr="008A15DA">
              <w:rPr>
                <w:rFonts w:cs="Arial"/>
                <w:sz w:val="16"/>
                <w:szCs w:val="16"/>
                <w:vertAlign w:val="superscript"/>
              </w:rPr>
              <w:t>Note1</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218"/>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OCNG_RB</w:t>
            </w:r>
            <w:r w:rsidRPr="008A15DA">
              <w:rPr>
                <w:rFonts w:cs="Arial"/>
                <w:sz w:val="16"/>
                <w:szCs w:val="16"/>
                <w:vertAlign w:val="superscript"/>
              </w:rPr>
              <w:t xml:space="preserve">Note1 </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218"/>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sz w:val="16"/>
                <w:szCs w:val="16"/>
              </w:rPr>
              <w:t>Measurement bandwidth</w:t>
            </w:r>
          </w:p>
        </w:tc>
        <w:tc>
          <w:tcPr>
            <w:tcW w:w="1134" w:type="dxa"/>
            <w:vAlign w:val="center"/>
          </w:tcPr>
          <w:p w:rsidR="0045613F" w:rsidRPr="008A15DA" w:rsidRDefault="0045613F" w:rsidP="00343199">
            <w:pPr>
              <w:pStyle w:val="TAC"/>
              <w:rPr>
                <w:sz w:val="16"/>
                <w:szCs w:val="16"/>
              </w:rPr>
            </w:pPr>
            <w:r w:rsidRPr="008A15DA">
              <w:rPr>
                <w:position w:val="-10"/>
                <w:sz w:val="16"/>
                <w:szCs w:val="16"/>
              </w:rPr>
              <w:object w:dxaOrig="460" w:dyaOrig="340">
                <v:shape id="_x0000_i1030" type="#_x0000_t75" style="width:23.25pt;height:17.25pt" o:ole="">
                  <v:imagedata r:id="rId12" o:title=""/>
                </v:shape>
                <o:OLEObject Type="Embed" ProgID="Equation.3" ShapeID="_x0000_i1030" DrawAspect="Content" ObjectID="_1420278790" r:id="rId13"/>
              </w:object>
            </w:r>
          </w:p>
        </w:tc>
        <w:tc>
          <w:tcPr>
            <w:tcW w:w="1450" w:type="dxa"/>
            <w:vAlign w:val="center"/>
          </w:tcPr>
          <w:p w:rsidR="0045613F" w:rsidRPr="008A15DA" w:rsidRDefault="0045613F" w:rsidP="00366E1E">
            <w:pPr>
              <w:pStyle w:val="TAC"/>
              <w:rPr>
                <w:sz w:val="16"/>
                <w:szCs w:val="16"/>
              </w:rPr>
            </w:pPr>
            <w:r w:rsidRPr="008A15DA">
              <w:rPr>
                <w:sz w:val="16"/>
                <w:szCs w:val="16"/>
              </w:rPr>
              <w:t>22—27</w:t>
            </w:r>
          </w:p>
        </w:tc>
        <w:tc>
          <w:tcPr>
            <w:tcW w:w="1596" w:type="dxa"/>
            <w:gridSpan w:val="3"/>
            <w:vAlign w:val="center"/>
          </w:tcPr>
          <w:p w:rsidR="0045613F" w:rsidRPr="008A15DA" w:rsidRDefault="0045613F" w:rsidP="00366E1E">
            <w:pPr>
              <w:pStyle w:val="TAC"/>
              <w:rPr>
                <w:sz w:val="16"/>
                <w:szCs w:val="16"/>
              </w:rPr>
            </w:pPr>
            <w:r>
              <w:rPr>
                <w:sz w:val="16"/>
                <w:szCs w:val="16"/>
              </w:rPr>
              <w:t>0</w:t>
            </w:r>
            <w:r w:rsidRPr="008A15DA">
              <w:rPr>
                <w:sz w:val="16"/>
                <w:szCs w:val="16"/>
              </w:rPr>
              <w:t>—</w:t>
            </w:r>
            <w:r>
              <w:rPr>
                <w:sz w:val="16"/>
                <w:szCs w:val="16"/>
              </w:rPr>
              <w:t>49</w:t>
            </w:r>
          </w:p>
        </w:tc>
      </w:tr>
      <w:tr w:rsidR="0045613F" w:rsidRPr="008A15DA" w:rsidTr="00366E1E">
        <w:trPr>
          <w:cantSplit/>
          <w:trHeight w:val="218"/>
          <w:jc w:val="center"/>
        </w:trPr>
        <w:tc>
          <w:tcPr>
            <w:tcW w:w="2982" w:type="dxa"/>
            <w:gridSpan w:val="2"/>
            <w:vAlign w:val="center"/>
          </w:tcPr>
          <w:p w:rsidR="0045613F" w:rsidRPr="008A15DA" w:rsidRDefault="0045613F" w:rsidP="00343199">
            <w:pPr>
              <w:pStyle w:val="TAC"/>
              <w:jc w:val="left"/>
              <w:rPr>
                <w:sz w:val="16"/>
                <w:szCs w:val="16"/>
              </w:rPr>
            </w:pPr>
            <w:r w:rsidRPr="008A15DA">
              <w:rPr>
                <w:sz w:val="16"/>
                <w:szCs w:val="16"/>
              </w:rPr>
              <w:t>PDSCH Reference measurement channel defined in A.3.1.1.1</w:t>
            </w:r>
          </w:p>
        </w:tc>
        <w:tc>
          <w:tcPr>
            <w:tcW w:w="1134" w:type="dxa"/>
            <w:vAlign w:val="center"/>
          </w:tcPr>
          <w:p w:rsidR="0045613F" w:rsidRPr="008A15DA" w:rsidRDefault="0045613F" w:rsidP="00343199">
            <w:pPr>
              <w:pStyle w:val="TAC"/>
              <w:rPr>
                <w:sz w:val="16"/>
                <w:szCs w:val="16"/>
              </w:rPr>
            </w:pPr>
          </w:p>
        </w:tc>
        <w:tc>
          <w:tcPr>
            <w:tcW w:w="1450" w:type="dxa"/>
            <w:vAlign w:val="center"/>
          </w:tcPr>
          <w:p w:rsidR="0045613F" w:rsidRPr="008A15DA" w:rsidRDefault="0045613F" w:rsidP="00366E1E">
            <w:pPr>
              <w:pStyle w:val="TAC"/>
              <w:rPr>
                <w:sz w:val="16"/>
                <w:szCs w:val="16"/>
              </w:rPr>
            </w:pPr>
            <w:r w:rsidRPr="008A15DA">
              <w:rPr>
                <w:sz w:val="16"/>
                <w:szCs w:val="16"/>
              </w:rPr>
              <w:t>R.0 FDD</w:t>
            </w:r>
          </w:p>
        </w:tc>
        <w:tc>
          <w:tcPr>
            <w:tcW w:w="1596" w:type="dxa"/>
            <w:gridSpan w:val="3"/>
            <w:vAlign w:val="center"/>
          </w:tcPr>
          <w:p w:rsidR="0045613F" w:rsidRPr="008A15DA" w:rsidRDefault="0045613F" w:rsidP="00366E1E">
            <w:pPr>
              <w:pStyle w:val="TAC"/>
              <w:rPr>
                <w:sz w:val="16"/>
                <w:szCs w:val="16"/>
              </w:rPr>
            </w:pPr>
            <w:r w:rsidRPr="008A15DA">
              <w:rPr>
                <w:sz w:val="16"/>
                <w:szCs w:val="16"/>
              </w:rPr>
              <w:t>-</w:t>
            </w:r>
          </w:p>
        </w:tc>
      </w:tr>
      <w:tr w:rsidR="0045613F" w:rsidRPr="008A15DA" w:rsidTr="00366E1E">
        <w:trPr>
          <w:cantSplit/>
          <w:trHeight w:val="218"/>
          <w:jc w:val="center"/>
        </w:trPr>
        <w:tc>
          <w:tcPr>
            <w:tcW w:w="2982" w:type="dxa"/>
            <w:gridSpan w:val="2"/>
            <w:vAlign w:val="center"/>
          </w:tcPr>
          <w:p w:rsidR="0045613F" w:rsidRPr="008A15DA" w:rsidRDefault="0045613F" w:rsidP="00295759">
            <w:pPr>
              <w:pStyle w:val="TAC"/>
              <w:jc w:val="left"/>
              <w:rPr>
                <w:sz w:val="16"/>
                <w:szCs w:val="16"/>
              </w:rPr>
            </w:pPr>
            <w:r w:rsidRPr="008A15DA">
              <w:rPr>
                <w:sz w:val="16"/>
                <w:szCs w:val="16"/>
              </w:rPr>
              <w:t>PDSCH allocation</w:t>
            </w:r>
          </w:p>
        </w:tc>
        <w:tc>
          <w:tcPr>
            <w:tcW w:w="1134" w:type="dxa"/>
            <w:vAlign w:val="center"/>
          </w:tcPr>
          <w:p w:rsidR="0045613F" w:rsidRPr="008A15DA" w:rsidRDefault="0045613F" w:rsidP="00343199">
            <w:pPr>
              <w:pStyle w:val="TAC"/>
              <w:rPr>
                <w:sz w:val="16"/>
                <w:szCs w:val="16"/>
              </w:rPr>
            </w:pPr>
            <w:r w:rsidRPr="008A15DA">
              <w:rPr>
                <w:position w:val="-10"/>
                <w:sz w:val="16"/>
                <w:szCs w:val="16"/>
              </w:rPr>
              <w:object w:dxaOrig="460" w:dyaOrig="340">
                <v:shape id="_x0000_i1031" type="#_x0000_t75" style="width:23.25pt;height:17.25pt" o:ole="">
                  <v:imagedata r:id="rId12" o:title=""/>
                </v:shape>
                <o:OLEObject Type="Embed" ProgID="Equation.3" ShapeID="_x0000_i1031" DrawAspect="Content" ObjectID="_1420278791" r:id="rId14"/>
              </w:object>
            </w:r>
          </w:p>
        </w:tc>
        <w:tc>
          <w:tcPr>
            <w:tcW w:w="1450" w:type="dxa"/>
            <w:vAlign w:val="center"/>
          </w:tcPr>
          <w:p w:rsidR="0045613F" w:rsidRPr="008A15DA" w:rsidRDefault="0045613F" w:rsidP="00366E1E">
            <w:pPr>
              <w:pStyle w:val="TAC"/>
              <w:rPr>
                <w:sz w:val="16"/>
                <w:szCs w:val="16"/>
              </w:rPr>
            </w:pPr>
            <w:r w:rsidRPr="008A15DA">
              <w:rPr>
                <w:sz w:val="16"/>
                <w:szCs w:val="16"/>
              </w:rPr>
              <w:t>13—36</w:t>
            </w:r>
          </w:p>
        </w:tc>
        <w:tc>
          <w:tcPr>
            <w:tcW w:w="1596" w:type="dxa"/>
            <w:gridSpan w:val="3"/>
            <w:vAlign w:val="center"/>
          </w:tcPr>
          <w:p w:rsidR="0045613F" w:rsidRPr="008A15DA" w:rsidRDefault="0045613F" w:rsidP="00366E1E">
            <w:pPr>
              <w:pStyle w:val="TAC"/>
              <w:rPr>
                <w:sz w:val="16"/>
                <w:szCs w:val="16"/>
              </w:rPr>
            </w:pPr>
            <w:r w:rsidRPr="008A15DA">
              <w:rPr>
                <w:sz w:val="16"/>
                <w:szCs w:val="16"/>
              </w:rPr>
              <w:t>-</w:t>
            </w:r>
          </w:p>
        </w:tc>
      </w:tr>
      <w:tr w:rsidR="0045613F" w:rsidRPr="008A15DA" w:rsidTr="00366E1E">
        <w:trPr>
          <w:cantSplit/>
          <w:trHeight w:val="218"/>
          <w:jc w:val="center"/>
        </w:trPr>
        <w:tc>
          <w:tcPr>
            <w:tcW w:w="2982" w:type="dxa"/>
            <w:gridSpan w:val="2"/>
            <w:vAlign w:val="center"/>
          </w:tcPr>
          <w:p w:rsidR="0045613F" w:rsidRPr="008A15DA" w:rsidRDefault="0045613F" w:rsidP="00343199">
            <w:pPr>
              <w:pStyle w:val="TAC"/>
              <w:jc w:val="left"/>
              <w:rPr>
                <w:sz w:val="16"/>
                <w:szCs w:val="16"/>
                <w:vertAlign w:val="superscript"/>
              </w:rPr>
            </w:pPr>
            <w:r w:rsidRPr="008A15DA">
              <w:rPr>
                <w:sz w:val="16"/>
                <w:szCs w:val="16"/>
              </w:rPr>
              <w:t>PDCCH/PCFICH/PHICH Reference measurement channel defined in A.3.1.2.1</w:t>
            </w:r>
          </w:p>
        </w:tc>
        <w:tc>
          <w:tcPr>
            <w:tcW w:w="1134" w:type="dxa"/>
            <w:vAlign w:val="center"/>
          </w:tcPr>
          <w:p w:rsidR="0045613F" w:rsidRPr="008A15DA" w:rsidRDefault="0045613F" w:rsidP="00343199">
            <w:pPr>
              <w:pStyle w:val="TAC"/>
              <w:rPr>
                <w:sz w:val="16"/>
                <w:szCs w:val="16"/>
              </w:rPr>
            </w:pPr>
          </w:p>
        </w:tc>
        <w:tc>
          <w:tcPr>
            <w:tcW w:w="1450" w:type="dxa"/>
            <w:vAlign w:val="center"/>
          </w:tcPr>
          <w:p w:rsidR="0045613F" w:rsidRPr="008A15DA" w:rsidRDefault="0045613F" w:rsidP="00366E1E">
            <w:pPr>
              <w:pStyle w:val="TAC"/>
              <w:rPr>
                <w:sz w:val="16"/>
                <w:szCs w:val="16"/>
              </w:rPr>
            </w:pPr>
            <w:r w:rsidRPr="008A15DA">
              <w:rPr>
                <w:sz w:val="16"/>
                <w:szCs w:val="16"/>
              </w:rPr>
              <w:t>R.6 FDD</w:t>
            </w:r>
          </w:p>
        </w:tc>
        <w:tc>
          <w:tcPr>
            <w:tcW w:w="1596" w:type="dxa"/>
            <w:gridSpan w:val="3"/>
            <w:vAlign w:val="center"/>
          </w:tcPr>
          <w:p w:rsidR="0045613F" w:rsidRPr="008A15DA" w:rsidRDefault="0045613F" w:rsidP="00366E1E">
            <w:pPr>
              <w:pStyle w:val="TAC"/>
              <w:rPr>
                <w:sz w:val="16"/>
                <w:szCs w:val="16"/>
              </w:rPr>
            </w:pPr>
            <w:r w:rsidRPr="008A15DA">
              <w:rPr>
                <w:sz w:val="16"/>
                <w:szCs w:val="16"/>
              </w:rPr>
              <w:t>R.6 FDD</w:t>
            </w:r>
          </w:p>
        </w:tc>
      </w:tr>
      <w:tr w:rsidR="0045613F" w:rsidRPr="008A15DA" w:rsidTr="00366E1E">
        <w:trPr>
          <w:cantSplit/>
          <w:trHeight w:val="218"/>
          <w:jc w:val="center"/>
        </w:trPr>
        <w:tc>
          <w:tcPr>
            <w:tcW w:w="2982" w:type="dxa"/>
            <w:gridSpan w:val="2"/>
            <w:vAlign w:val="center"/>
          </w:tcPr>
          <w:p w:rsidR="0045613F" w:rsidRPr="008A15DA" w:rsidRDefault="0045613F" w:rsidP="00343199">
            <w:pPr>
              <w:pStyle w:val="TAC"/>
              <w:jc w:val="left"/>
              <w:rPr>
                <w:sz w:val="16"/>
                <w:szCs w:val="16"/>
              </w:rPr>
            </w:pPr>
            <w:r w:rsidRPr="008A15DA">
              <w:rPr>
                <w:sz w:val="16"/>
                <w:szCs w:val="16"/>
              </w:rPr>
              <w:t>OCNG Patterns defined in A.3.2.1.1 (OP.1 FDD) and A.3.2.1.2 (OP.2 FDD)</w:t>
            </w:r>
          </w:p>
        </w:tc>
        <w:tc>
          <w:tcPr>
            <w:tcW w:w="1134" w:type="dxa"/>
            <w:vAlign w:val="center"/>
          </w:tcPr>
          <w:p w:rsidR="0045613F" w:rsidRPr="008A15DA" w:rsidRDefault="0045613F" w:rsidP="00343199">
            <w:pPr>
              <w:pStyle w:val="TAC"/>
              <w:rPr>
                <w:sz w:val="16"/>
                <w:szCs w:val="16"/>
              </w:rPr>
            </w:pPr>
          </w:p>
        </w:tc>
        <w:tc>
          <w:tcPr>
            <w:tcW w:w="1450" w:type="dxa"/>
            <w:vAlign w:val="center"/>
          </w:tcPr>
          <w:p w:rsidR="0045613F" w:rsidRPr="008A15DA" w:rsidRDefault="0045613F" w:rsidP="00366E1E">
            <w:pPr>
              <w:pStyle w:val="TAC"/>
              <w:rPr>
                <w:sz w:val="16"/>
                <w:szCs w:val="16"/>
              </w:rPr>
            </w:pPr>
            <w:r w:rsidRPr="008A15DA">
              <w:rPr>
                <w:sz w:val="16"/>
                <w:szCs w:val="16"/>
              </w:rPr>
              <w:t>OP.1 FDD</w:t>
            </w:r>
          </w:p>
        </w:tc>
        <w:tc>
          <w:tcPr>
            <w:tcW w:w="1596" w:type="dxa"/>
            <w:gridSpan w:val="3"/>
            <w:vAlign w:val="center"/>
          </w:tcPr>
          <w:p w:rsidR="0045613F" w:rsidRPr="008A15DA" w:rsidRDefault="0045613F" w:rsidP="00366E1E">
            <w:pPr>
              <w:pStyle w:val="TAC"/>
              <w:rPr>
                <w:sz w:val="16"/>
                <w:szCs w:val="16"/>
              </w:rPr>
            </w:pPr>
            <w:r w:rsidRPr="008A15DA">
              <w:rPr>
                <w:sz w:val="16"/>
                <w:szCs w:val="16"/>
              </w:rPr>
              <w:t>OP.2 FDD</w:t>
            </w:r>
          </w:p>
        </w:tc>
      </w:tr>
      <w:tr w:rsidR="0045613F" w:rsidRPr="008A15DA" w:rsidTr="00366E1E">
        <w:trPr>
          <w:cantSplit/>
          <w:trHeight w:val="75"/>
          <w:jc w:val="center"/>
        </w:trPr>
        <w:tc>
          <w:tcPr>
            <w:tcW w:w="1324" w:type="dxa"/>
            <w:vMerge w:val="restart"/>
            <w:vAlign w:val="center"/>
          </w:tcPr>
          <w:p w:rsidR="0045613F" w:rsidRPr="008A15DA" w:rsidRDefault="0045613F" w:rsidP="00343199">
            <w:pPr>
              <w:pStyle w:val="TAC"/>
              <w:jc w:val="left"/>
              <w:rPr>
                <w:rFonts w:cs="Arial"/>
                <w:sz w:val="16"/>
                <w:szCs w:val="16"/>
                <w:vertAlign w:val="superscript"/>
              </w:rPr>
            </w:pPr>
            <w:r w:rsidRPr="008A15DA">
              <w:rPr>
                <w:rFonts w:cs="v4.2.0"/>
                <w:position w:val="-12"/>
              </w:rPr>
              <w:object w:dxaOrig="400" w:dyaOrig="360">
                <v:shape id="_x0000_i1032" type="#_x0000_t75" style="width:19.5pt;height:18pt" o:ole="" fillcolor="window">
                  <v:imagedata r:id="rId15" o:title=""/>
                </v:shape>
                <o:OLEObject Type="Embed" ProgID="Equation.3" ShapeID="_x0000_i1032" DrawAspect="Content" ObjectID="_1420278792" r:id="rId16"/>
              </w:object>
            </w:r>
            <w:r w:rsidRPr="008A15DA">
              <w:rPr>
                <w:rFonts w:cs="Arial"/>
                <w:sz w:val="16"/>
                <w:szCs w:val="16"/>
                <w:vertAlign w:val="superscript"/>
              </w:rPr>
              <w:t>Note2</w:t>
            </w:r>
          </w:p>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CD2F93">
            <w:pPr>
              <w:pStyle w:val="TAC"/>
              <w:jc w:val="left"/>
              <w:rPr>
                <w:rFonts w:cs="Arial"/>
                <w:sz w:val="16"/>
                <w:szCs w:val="16"/>
              </w:rPr>
            </w:pPr>
            <w:r>
              <w:rPr>
                <w:rFonts w:cs="Arial"/>
                <w:sz w:val="16"/>
                <w:szCs w:val="16"/>
              </w:rPr>
              <w:t>bandwidth</w:t>
            </w:r>
          </w:p>
        </w:tc>
        <w:tc>
          <w:tcPr>
            <w:tcW w:w="1134" w:type="dxa"/>
            <w:vAlign w:val="center"/>
          </w:tcPr>
          <w:p w:rsidR="0045613F" w:rsidRPr="008A15DA" w:rsidRDefault="0045613F" w:rsidP="00CD2F93">
            <w:pPr>
              <w:pStyle w:val="TAC"/>
              <w:rPr>
                <w:rFonts w:cs="Arial"/>
                <w:sz w:val="16"/>
                <w:szCs w:val="16"/>
              </w:rPr>
            </w:pPr>
            <w:r w:rsidRPr="008A15DA">
              <w:rPr>
                <w:position w:val="-10"/>
                <w:sz w:val="16"/>
                <w:szCs w:val="16"/>
              </w:rPr>
              <w:object w:dxaOrig="460" w:dyaOrig="340">
                <v:shape id="_x0000_i1033" type="#_x0000_t75" style="width:23.25pt;height:17.25pt" o:ole="">
                  <v:imagedata r:id="rId12" o:title=""/>
                </v:shape>
                <o:OLEObject Type="Embed" ProgID="Equation.3" ShapeID="_x0000_i1033" DrawAspect="Content" ObjectID="_1420278793" r:id="rId17"/>
              </w:object>
            </w:r>
          </w:p>
        </w:tc>
        <w:tc>
          <w:tcPr>
            <w:tcW w:w="1450" w:type="dxa"/>
            <w:vAlign w:val="center"/>
          </w:tcPr>
          <w:p w:rsidR="0045613F" w:rsidRPr="008A15DA" w:rsidRDefault="0045613F" w:rsidP="00366E1E">
            <w:pPr>
              <w:pStyle w:val="TAC"/>
              <w:rPr>
                <w:sz w:val="16"/>
                <w:szCs w:val="16"/>
              </w:rPr>
            </w:pPr>
            <w:r>
              <w:rPr>
                <w:sz w:val="16"/>
                <w:szCs w:val="16"/>
              </w:rPr>
              <w:t>0</w:t>
            </w:r>
            <w:r w:rsidRPr="008A15DA">
              <w:rPr>
                <w:sz w:val="16"/>
                <w:szCs w:val="16"/>
              </w:rPr>
              <w:t>—</w:t>
            </w:r>
            <w:r>
              <w:rPr>
                <w:sz w:val="16"/>
                <w:szCs w:val="16"/>
              </w:rPr>
              <w:t>49</w:t>
            </w:r>
          </w:p>
        </w:tc>
        <w:tc>
          <w:tcPr>
            <w:tcW w:w="851" w:type="dxa"/>
            <w:gridSpan w:val="2"/>
            <w:vAlign w:val="center"/>
          </w:tcPr>
          <w:p w:rsidR="0045613F" w:rsidRDefault="0045613F" w:rsidP="00366E1E">
            <w:pPr>
              <w:pStyle w:val="TAC"/>
              <w:rPr>
                <w:rFonts w:cs="Arial"/>
                <w:sz w:val="16"/>
                <w:szCs w:val="16"/>
              </w:rPr>
            </w:pPr>
            <w:r>
              <w:rPr>
                <w:rFonts w:cs="Arial"/>
                <w:sz w:val="16"/>
                <w:szCs w:val="16"/>
              </w:rPr>
              <w:t>0—21, 28—49</w:t>
            </w:r>
          </w:p>
        </w:tc>
        <w:tc>
          <w:tcPr>
            <w:tcW w:w="745" w:type="dxa"/>
            <w:vAlign w:val="center"/>
          </w:tcPr>
          <w:p w:rsidR="0045613F" w:rsidRDefault="0045613F" w:rsidP="00366E1E">
            <w:pPr>
              <w:pStyle w:val="TAC"/>
              <w:rPr>
                <w:rFonts w:cs="Arial"/>
                <w:sz w:val="16"/>
                <w:szCs w:val="16"/>
              </w:rPr>
            </w:pPr>
            <w:r w:rsidRPr="008A15DA">
              <w:rPr>
                <w:sz w:val="16"/>
                <w:szCs w:val="16"/>
              </w:rPr>
              <w:t>22—27</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i/>
                <w:iCs/>
                <w:sz w:val="16"/>
                <w:szCs w:val="16"/>
              </w:rPr>
            </w:pPr>
          </w:p>
        </w:tc>
        <w:tc>
          <w:tcPr>
            <w:tcW w:w="1658" w:type="dxa"/>
            <w:vAlign w:val="center"/>
          </w:tcPr>
          <w:p w:rsidR="0045613F" w:rsidRPr="008A15DA" w:rsidRDefault="0045613F" w:rsidP="00C24896">
            <w:pPr>
              <w:pStyle w:val="TAC"/>
              <w:jc w:val="left"/>
              <w:rPr>
                <w:rFonts w:cs="Arial"/>
                <w:sz w:val="16"/>
                <w:szCs w:val="16"/>
              </w:rPr>
            </w:pPr>
            <w:r w:rsidRPr="008A15DA">
              <w:rPr>
                <w:rFonts w:cs="Arial"/>
                <w:sz w:val="16"/>
                <w:szCs w:val="16"/>
              </w:rPr>
              <w:t xml:space="preserve">Bands </w:t>
            </w:r>
            <w:r>
              <w:rPr>
                <w:rFonts w:cs="Arial"/>
                <w:sz w:val="16"/>
                <w:szCs w:val="16"/>
              </w:rPr>
              <w:t>1, 4, 6, 10, 11, 18, 19, 21, 23, 24</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dBm/15 kHz</w:t>
            </w:r>
          </w:p>
        </w:tc>
        <w:tc>
          <w:tcPr>
            <w:tcW w:w="1450" w:type="dxa"/>
            <w:vMerge w:val="restart"/>
            <w:vAlign w:val="center"/>
          </w:tcPr>
          <w:p w:rsidR="0045613F" w:rsidRPr="008A15DA" w:rsidRDefault="0045613F" w:rsidP="00366E1E">
            <w:pPr>
              <w:pStyle w:val="TAC"/>
              <w:rPr>
                <w:rFonts w:cs="Arial"/>
                <w:sz w:val="16"/>
                <w:szCs w:val="16"/>
              </w:rPr>
            </w:pPr>
            <w:r w:rsidRPr="008A15DA">
              <w:rPr>
                <w:rFonts w:cs="Arial"/>
                <w:sz w:val="16"/>
                <w:szCs w:val="16"/>
              </w:rPr>
              <w:t>-80</w:t>
            </w:r>
          </w:p>
        </w:tc>
        <w:tc>
          <w:tcPr>
            <w:tcW w:w="851" w:type="dxa"/>
            <w:gridSpan w:val="2"/>
            <w:vAlign w:val="center"/>
          </w:tcPr>
          <w:p w:rsidR="0045613F" w:rsidRPr="008A15DA" w:rsidRDefault="0045613F" w:rsidP="00366E1E">
            <w:pPr>
              <w:pStyle w:val="TAC"/>
              <w:rPr>
                <w:rFonts w:cs="Arial"/>
                <w:sz w:val="16"/>
                <w:szCs w:val="16"/>
              </w:rPr>
            </w:pPr>
            <w:r>
              <w:rPr>
                <w:rFonts w:cs="Arial"/>
                <w:sz w:val="16"/>
                <w:szCs w:val="16"/>
              </w:rPr>
              <w:t>-104.8</w:t>
            </w:r>
          </w:p>
        </w:tc>
        <w:tc>
          <w:tcPr>
            <w:tcW w:w="745" w:type="dxa"/>
            <w:vAlign w:val="center"/>
          </w:tcPr>
          <w:p w:rsidR="0045613F" w:rsidRDefault="0045613F" w:rsidP="00366E1E">
            <w:pPr>
              <w:pStyle w:val="TAC"/>
              <w:rPr>
                <w:rFonts w:cs="Arial"/>
                <w:sz w:val="16"/>
                <w:szCs w:val="16"/>
              </w:rPr>
            </w:pPr>
            <w:r>
              <w:rPr>
                <w:rFonts w:cs="Arial"/>
                <w:sz w:val="16"/>
                <w:szCs w:val="16"/>
              </w:rPr>
              <w:t>-124.8</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C24896">
            <w:pPr>
              <w:pStyle w:val="TAC"/>
              <w:jc w:val="left"/>
              <w:rPr>
                <w:rFonts w:cs="Arial"/>
                <w:sz w:val="16"/>
                <w:szCs w:val="16"/>
              </w:rPr>
            </w:pPr>
            <w:r>
              <w:rPr>
                <w:rFonts w:cs="Arial"/>
                <w:sz w:val="16"/>
                <w:szCs w:val="16"/>
              </w:rPr>
              <w:t>Band 9</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851" w:type="dxa"/>
            <w:gridSpan w:val="2"/>
            <w:vAlign w:val="center"/>
          </w:tcPr>
          <w:p w:rsidR="0045613F" w:rsidRDefault="0045613F" w:rsidP="00366E1E">
            <w:pPr>
              <w:pStyle w:val="TAC"/>
              <w:rPr>
                <w:rFonts w:cs="Arial"/>
                <w:sz w:val="16"/>
                <w:szCs w:val="16"/>
              </w:rPr>
            </w:pPr>
            <w:r>
              <w:rPr>
                <w:rFonts w:cs="Arial"/>
                <w:sz w:val="16"/>
                <w:szCs w:val="16"/>
              </w:rPr>
              <w:t>-103.8</w:t>
            </w:r>
          </w:p>
        </w:tc>
        <w:tc>
          <w:tcPr>
            <w:tcW w:w="745" w:type="dxa"/>
            <w:vAlign w:val="center"/>
          </w:tcPr>
          <w:p w:rsidR="0045613F" w:rsidRDefault="0045613F" w:rsidP="00366E1E">
            <w:pPr>
              <w:pStyle w:val="TAC"/>
              <w:rPr>
                <w:rFonts w:cs="Arial"/>
                <w:sz w:val="16"/>
                <w:szCs w:val="16"/>
              </w:rPr>
            </w:pPr>
            <w:r>
              <w:rPr>
                <w:rFonts w:cs="Arial"/>
                <w:sz w:val="16"/>
                <w:szCs w:val="16"/>
              </w:rPr>
              <w:t>-123.8</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C24896">
            <w:pPr>
              <w:pStyle w:val="TAC"/>
              <w:jc w:val="left"/>
              <w:rPr>
                <w:rFonts w:cs="Arial"/>
                <w:sz w:val="16"/>
                <w:szCs w:val="16"/>
              </w:rPr>
            </w:pPr>
            <w:r w:rsidRPr="008A15DA">
              <w:rPr>
                <w:rFonts w:cs="Arial"/>
                <w:sz w:val="16"/>
                <w:szCs w:val="16"/>
              </w:rPr>
              <w:t>Band</w:t>
            </w:r>
            <w:r>
              <w:rPr>
                <w:rFonts w:cs="Arial"/>
                <w:sz w:val="16"/>
                <w:szCs w:val="16"/>
              </w:rPr>
              <w:t xml:space="preserve"> 28</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851" w:type="dxa"/>
            <w:gridSpan w:val="2"/>
            <w:vAlign w:val="center"/>
          </w:tcPr>
          <w:p w:rsidR="0045613F" w:rsidRPr="008A15DA" w:rsidRDefault="0045613F" w:rsidP="00366E1E">
            <w:pPr>
              <w:pStyle w:val="TAC"/>
              <w:rPr>
                <w:rFonts w:cs="Arial"/>
                <w:sz w:val="16"/>
                <w:szCs w:val="16"/>
              </w:rPr>
            </w:pPr>
            <w:r>
              <w:rPr>
                <w:rFonts w:cs="Arial"/>
                <w:sz w:val="16"/>
                <w:szCs w:val="16"/>
              </w:rPr>
              <w:t>-103.3</w:t>
            </w:r>
          </w:p>
        </w:tc>
        <w:tc>
          <w:tcPr>
            <w:tcW w:w="745" w:type="dxa"/>
            <w:vAlign w:val="center"/>
          </w:tcPr>
          <w:p w:rsidR="0045613F" w:rsidRDefault="0045613F" w:rsidP="00366E1E">
            <w:pPr>
              <w:pStyle w:val="TAC"/>
              <w:rPr>
                <w:rFonts w:cs="Arial"/>
                <w:sz w:val="16"/>
                <w:szCs w:val="16"/>
              </w:rPr>
            </w:pPr>
            <w:r>
              <w:rPr>
                <w:rFonts w:cs="Arial"/>
                <w:sz w:val="16"/>
                <w:szCs w:val="16"/>
              </w:rPr>
              <w:t>-123.3</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2, 5, 7, 27</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851" w:type="dxa"/>
            <w:gridSpan w:val="2"/>
            <w:vAlign w:val="center"/>
          </w:tcPr>
          <w:p w:rsidR="0045613F" w:rsidRPr="008A15DA" w:rsidRDefault="0045613F" w:rsidP="00366E1E">
            <w:pPr>
              <w:pStyle w:val="TAC"/>
              <w:rPr>
                <w:rFonts w:cs="Arial"/>
                <w:sz w:val="16"/>
                <w:szCs w:val="16"/>
              </w:rPr>
            </w:pPr>
            <w:r>
              <w:rPr>
                <w:rFonts w:cs="Arial"/>
                <w:sz w:val="16"/>
                <w:szCs w:val="16"/>
              </w:rPr>
              <w:t>-102.8</w:t>
            </w:r>
          </w:p>
        </w:tc>
        <w:tc>
          <w:tcPr>
            <w:tcW w:w="745" w:type="dxa"/>
            <w:vAlign w:val="center"/>
          </w:tcPr>
          <w:p w:rsidR="0045613F" w:rsidRDefault="0045613F" w:rsidP="00366E1E">
            <w:pPr>
              <w:pStyle w:val="TAC"/>
              <w:rPr>
                <w:rFonts w:cs="Arial"/>
                <w:sz w:val="16"/>
                <w:szCs w:val="16"/>
              </w:rPr>
            </w:pPr>
            <w:r>
              <w:rPr>
                <w:rFonts w:cs="Arial"/>
                <w:sz w:val="16"/>
                <w:szCs w:val="16"/>
              </w:rPr>
              <w:t>-122.8</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26</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851" w:type="dxa"/>
            <w:gridSpan w:val="2"/>
            <w:vAlign w:val="center"/>
          </w:tcPr>
          <w:p w:rsidR="0045613F" w:rsidRPr="008A15DA" w:rsidRDefault="0045613F" w:rsidP="00366E1E">
            <w:pPr>
              <w:pStyle w:val="TAC"/>
              <w:rPr>
                <w:rFonts w:cs="Arial"/>
                <w:sz w:val="16"/>
                <w:szCs w:val="16"/>
              </w:rPr>
            </w:pPr>
            <w:r>
              <w:rPr>
                <w:rFonts w:cs="Arial"/>
                <w:sz w:val="16"/>
                <w:szCs w:val="16"/>
              </w:rPr>
              <w:t>-102.3</w:t>
            </w:r>
          </w:p>
        </w:tc>
        <w:tc>
          <w:tcPr>
            <w:tcW w:w="745" w:type="dxa"/>
            <w:vAlign w:val="center"/>
          </w:tcPr>
          <w:p w:rsidR="0045613F" w:rsidRDefault="0045613F" w:rsidP="00366E1E">
            <w:pPr>
              <w:pStyle w:val="TAC"/>
              <w:rPr>
                <w:rFonts w:cs="Arial"/>
                <w:sz w:val="16"/>
                <w:szCs w:val="16"/>
              </w:rPr>
            </w:pPr>
            <w:r>
              <w:rPr>
                <w:rFonts w:cs="Arial"/>
                <w:sz w:val="16"/>
                <w:szCs w:val="16"/>
              </w:rPr>
              <w:t>-122.3</w:t>
            </w:r>
          </w:p>
        </w:tc>
      </w:tr>
      <w:tr w:rsidR="0045613F" w:rsidRPr="008A15DA" w:rsidTr="00366E1E">
        <w:trPr>
          <w:cantSplit/>
          <w:trHeight w:val="113"/>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Bands</w:t>
            </w:r>
            <w:r>
              <w:rPr>
                <w:rFonts w:cs="Arial"/>
                <w:sz w:val="16"/>
                <w:szCs w:val="16"/>
              </w:rPr>
              <w:t xml:space="preserve"> 3, 8, 12, 13, 14, 17, 20, 22</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851" w:type="dxa"/>
            <w:gridSpan w:val="2"/>
            <w:vAlign w:val="center"/>
          </w:tcPr>
          <w:p w:rsidR="0045613F" w:rsidRPr="008A15DA" w:rsidRDefault="0045613F" w:rsidP="00366E1E">
            <w:pPr>
              <w:pStyle w:val="TAC"/>
              <w:rPr>
                <w:rFonts w:cs="Arial"/>
                <w:sz w:val="16"/>
                <w:szCs w:val="16"/>
              </w:rPr>
            </w:pPr>
            <w:r>
              <w:rPr>
                <w:rFonts w:cs="Arial"/>
                <w:sz w:val="16"/>
                <w:szCs w:val="16"/>
              </w:rPr>
              <w:t>-101.8</w:t>
            </w:r>
          </w:p>
        </w:tc>
        <w:tc>
          <w:tcPr>
            <w:tcW w:w="745" w:type="dxa"/>
            <w:vAlign w:val="center"/>
          </w:tcPr>
          <w:p w:rsidR="0045613F" w:rsidRDefault="0045613F" w:rsidP="00366E1E">
            <w:pPr>
              <w:pStyle w:val="TAC"/>
              <w:rPr>
                <w:rFonts w:cs="Arial"/>
                <w:sz w:val="16"/>
                <w:szCs w:val="16"/>
              </w:rPr>
            </w:pPr>
            <w:r>
              <w:rPr>
                <w:rFonts w:cs="Arial"/>
                <w:sz w:val="16"/>
                <w:szCs w:val="16"/>
              </w:rPr>
              <w:t>-121.8</w:t>
            </w:r>
          </w:p>
        </w:tc>
      </w:tr>
      <w:tr w:rsidR="0045613F" w:rsidRPr="008A15DA" w:rsidTr="00366E1E">
        <w:trPr>
          <w:cantSplit/>
          <w:trHeight w:val="11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lang w:eastAsia="ja-JP"/>
              </w:rPr>
              <w:t xml:space="preserve">Band </w:t>
            </w:r>
            <w:r>
              <w:rPr>
                <w:rFonts w:cs="Arial"/>
                <w:sz w:val="16"/>
                <w:szCs w:val="16"/>
                <w:lang w:eastAsia="ja-JP"/>
              </w:rPr>
              <w:t>25</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851" w:type="dxa"/>
            <w:gridSpan w:val="2"/>
            <w:vAlign w:val="center"/>
          </w:tcPr>
          <w:p w:rsidR="0045613F" w:rsidRPr="008A15DA" w:rsidRDefault="0045613F" w:rsidP="00366E1E">
            <w:pPr>
              <w:pStyle w:val="TAC"/>
              <w:rPr>
                <w:rFonts w:cs="Arial"/>
                <w:sz w:val="16"/>
                <w:szCs w:val="16"/>
              </w:rPr>
            </w:pPr>
            <w:r>
              <w:rPr>
                <w:rFonts w:cs="Arial"/>
                <w:sz w:val="16"/>
                <w:szCs w:val="16"/>
              </w:rPr>
              <w:t>-101.3</w:t>
            </w:r>
          </w:p>
        </w:tc>
        <w:tc>
          <w:tcPr>
            <w:tcW w:w="745" w:type="dxa"/>
            <w:vAlign w:val="center"/>
          </w:tcPr>
          <w:p w:rsidR="0045613F" w:rsidRDefault="0045613F" w:rsidP="00366E1E">
            <w:pPr>
              <w:pStyle w:val="TAC"/>
              <w:rPr>
                <w:rFonts w:cs="Arial"/>
                <w:sz w:val="16"/>
                <w:szCs w:val="16"/>
              </w:rPr>
            </w:pPr>
            <w:r>
              <w:rPr>
                <w:rFonts w:cs="Arial"/>
                <w:sz w:val="16"/>
                <w:szCs w:val="16"/>
              </w:rPr>
              <w:t>-121.3</w:t>
            </w:r>
          </w:p>
        </w:tc>
      </w:tr>
      <w:tr w:rsidR="0045613F" w:rsidRPr="008A15DA" w:rsidTr="00366E1E">
        <w:trPr>
          <w:cantSplit/>
          <w:trHeight w:val="150"/>
          <w:jc w:val="center"/>
        </w:trPr>
        <w:tc>
          <w:tcPr>
            <w:tcW w:w="1324" w:type="dxa"/>
            <w:vMerge w:val="restart"/>
            <w:vAlign w:val="center"/>
          </w:tcPr>
          <w:p w:rsidR="0045613F" w:rsidRPr="008A15DA" w:rsidRDefault="0045613F" w:rsidP="00343199">
            <w:pPr>
              <w:pStyle w:val="TAC"/>
              <w:jc w:val="left"/>
              <w:rPr>
                <w:rFonts w:cs="Arial"/>
                <w:sz w:val="16"/>
                <w:szCs w:val="16"/>
              </w:rPr>
            </w:pPr>
            <w:r w:rsidRPr="008A15DA">
              <w:rPr>
                <w:rFonts w:cs="v4.2.0"/>
                <w:position w:val="-12"/>
              </w:rPr>
              <w:object w:dxaOrig="700" w:dyaOrig="380">
                <v:shape id="_x0000_i1034" type="#_x0000_t75" style="width:35.25pt;height:18.75pt" o:ole="" fillcolor="window">
                  <v:imagedata r:id="rId18" o:title=""/>
                </v:shape>
                <o:OLEObject Type="Embed" ProgID="Equation.3" ShapeID="_x0000_i1034" DrawAspect="Content" ObjectID="_1420278794" r:id="rId19"/>
              </w:object>
            </w: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bandwidth</w:t>
            </w:r>
          </w:p>
        </w:tc>
        <w:tc>
          <w:tcPr>
            <w:tcW w:w="1134" w:type="dxa"/>
            <w:vAlign w:val="center"/>
          </w:tcPr>
          <w:p w:rsidR="0045613F" w:rsidRPr="008A15DA" w:rsidRDefault="0045613F" w:rsidP="00343199">
            <w:pPr>
              <w:pStyle w:val="TAC"/>
              <w:rPr>
                <w:rFonts w:cs="Arial"/>
                <w:sz w:val="16"/>
                <w:szCs w:val="16"/>
              </w:rPr>
            </w:pPr>
            <w:r w:rsidRPr="008A15DA">
              <w:rPr>
                <w:position w:val="-10"/>
                <w:sz w:val="16"/>
                <w:szCs w:val="16"/>
              </w:rPr>
              <w:object w:dxaOrig="460" w:dyaOrig="340">
                <v:shape id="_x0000_i1035" type="#_x0000_t75" style="width:23.25pt;height:17.25pt" o:ole="">
                  <v:imagedata r:id="rId12" o:title=""/>
                </v:shape>
                <o:OLEObject Type="Embed" ProgID="Equation.3" ShapeID="_x0000_i1035" DrawAspect="Content" ObjectID="_1420278795" r:id="rId20"/>
              </w:object>
            </w:r>
          </w:p>
        </w:tc>
        <w:tc>
          <w:tcPr>
            <w:tcW w:w="1450" w:type="dxa"/>
            <w:vAlign w:val="center"/>
          </w:tcPr>
          <w:p w:rsidR="0045613F" w:rsidRPr="008A15DA" w:rsidRDefault="0045613F" w:rsidP="00366E1E">
            <w:pPr>
              <w:pStyle w:val="TAC"/>
              <w:rPr>
                <w:rFonts w:cs="Arial"/>
                <w:sz w:val="16"/>
                <w:szCs w:val="16"/>
              </w:rPr>
            </w:pPr>
            <w:r>
              <w:rPr>
                <w:sz w:val="16"/>
                <w:szCs w:val="16"/>
              </w:rPr>
              <w:t>0</w:t>
            </w:r>
            <w:r w:rsidRPr="008A15DA">
              <w:rPr>
                <w:sz w:val="16"/>
                <w:szCs w:val="16"/>
              </w:rPr>
              <w:t>—</w:t>
            </w:r>
            <w:r>
              <w:rPr>
                <w:sz w:val="16"/>
                <w:szCs w:val="16"/>
              </w:rPr>
              <w:t>49</w:t>
            </w:r>
          </w:p>
        </w:tc>
        <w:tc>
          <w:tcPr>
            <w:tcW w:w="851" w:type="dxa"/>
            <w:gridSpan w:val="2"/>
            <w:vAlign w:val="center"/>
          </w:tcPr>
          <w:p w:rsidR="0045613F" w:rsidRDefault="0045613F" w:rsidP="00366E1E">
            <w:pPr>
              <w:pStyle w:val="TAC"/>
              <w:rPr>
                <w:rFonts w:cs="Arial"/>
                <w:sz w:val="16"/>
                <w:szCs w:val="16"/>
              </w:rPr>
            </w:pPr>
            <w:r>
              <w:rPr>
                <w:rFonts w:cs="Arial"/>
                <w:sz w:val="16"/>
                <w:szCs w:val="16"/>
              </w:rPr>
              <w:t>0—21, 28—49</w:t>
            </w:r>
          </w:p>
        </w:tc>
        <w:tc>
          <w:tcPr>
            <w:tcW w:w="745" w:type="dxa"/>
            <w:vAlign w:val="center"/>
          </w:tcPr>
          <w:p w:rsidR="0045613F" w:rsidRDefault="0045613F" w:rsidP="00366E1E">
            <w:pPr>
              <w:pStyle w:val="TAC"/>
              <w:rPr>
                <w:rFonts w:cs="Arial"/>
                <w:sz w:val="16"/>
                <w:szCs w:val="16"/>
              </w:rPr>
            </w:pPr>
            <w:r>
              <w:rPr>
                <w:rFonts w:cs="Arial"/>
                <w:sz w:val="16"/>
                <w:szCs w:val="16"/>
              </w:rPr>
              <w:t>22—27</w:t>
            </w:r>
          </w:p>
        </w:tc>
      </w:tr>
      <w:tr w:rsidR="0045613F" w:rsidRPr="008A15DA" w:rsidTr="00366E1E">
        <w:trPr>
          <w:cantSplit/>
          <w:trHeight w:val="150"/>
          <w:jc w:val="center"/>
        </w:trPr>
        <w:tc>
          <w:tcPr>
            <w:tcW w:w="1324" w:type="dxa"/>
            <w:vMerge/>
            <w:tcBorders>
              <w:right w:val="nil"/>
            </w:tcBorders>
            <w:vAlign w:val="center"/>
          </w:tcPr>
          <w:p w:rsidR="0045613F" w:rsidRPr="008A15DA" w:rsidRDefault="0045613F" w:rsidP="00343199">
            <w:pPr>
              <w:pStyle w:val="TAC"/>
              <w:jc w:val="left"/>
              <w:rPr>
                <w:rFonts w:cs="Arial"/>
                <w:sz w:val="16"/>
                <w:szCs w:val="16"/>
              </w:rPr>
            </w:pPr>
          </w:p>
        </w:tc>
        <w:tc>
          <w:tcPr>
            <w:tcW w:w="1658" w:type="dxa"/>
            <w:tcBorders>
              <w:left w:val="nil"/>
            </w:tcBorders>
            <w:vAlign w:val="center"/>
          </w:tcPr>
          <w:p w:rsidR="0045613F" w:rsidRPr="008A15DA" w:rsidRDefault="0045613F" w:rsidP="00343199">
            <w:pPr>
              <w:pStyle w:val="TAC"/>
              <w:jc w:val="left"/>
              <w:rPr>
                <w:rFonts w:cs="Arial"/>
                <w:sz w:val="16"/>
                <w:szCs w:val="16"/>
              </w:rPr>
            </w:pPr>
          </w:p>
        </w:tc>
        <w:tc>
          <w:tcPr>
            <w:tcW w:w="1134" w:type="dxa"/>
            <w:vAlign w:val="center"/>
          </w:tcPr>
          <w:p w:rsidR="0045613F" w:rsidRPr="008A15DA" w:rsidRDefault="0045613F" w:rsidP="00343199">
            <w:pPr>
              <w:pStyle w:val="TAC"/>
              <w:rPr>
                <w:rFonts w:cs="Arial"/>
                <w:sz w:val="16"/>
                <w:szCs w:val="16"/>
              </w:rPr>
            </w:pPr>
            <w:r>
              <w:rPr>
                <w:rFonts w:cs="Arial"/>
                <w:sz w:val="16"/>
                <w:szCs w:val="16"/>
              </w:rPr>
              <w:t>dB</w:t>
            </w:r>
          </w:p>
        </w:tc>
        <w:tc>
          <w:tcPr>
            <w:tcW w:w="1450" w:type="dxa"/>
            <w:vAlign w:val="center"/>
          </w:tcPr>
          <w:p w:rsidR="0045613F" w:rsidRPr="008A15DA" w:rsidRDefault="0045613F" w:rsidP="00366E1E">
            <w:pPr>
              <w:pStyle w:val="TAC"/>
              <w:rPr>
                <w:rFonts w:cs="Arial"/>
                <w:sz w:val="16"/>
                <w:szCs w:val="16"/>
              </w:rPr>
            </w:pPr>
            <w:r w:rsidRPr="008A15DA">
              <w:rPr>
                <w:rFonts w:cs="Arial"/>
                <w:sz w:val="16"/>
                <w:szCs w:val="16"/>
              </w:rPr>
              <w:t>-1.75</w:t>
            </w:r>
          </w:p>
        </w:tc>
        <w:tc>
          <w:tcPr>
            <w:tcW w:w="851" w:type="dxa"/>
            <w:gridSpan w:val="2"/>
            <w:vAlign w:val="center"/>
          </w:tcPr>
          <w:p w:rsidR="0045613F" w:rsidRDefault="0045613F" w:rsidP="00366E1E">
            <w:pPr>
              <w:pStyle w:val="TAC"/>
              <w:rPr>
                <w:rFonts w:cs="Arial"/>
                <w:sz w:val="16"/>
                <w:szCs w:val="16"/>
              </w:rPr>
            </w:pPr>
            <w:r>
              <w:rPr>
                <w:rFonts w:cs="Arial"/>
                <w:sz w:val="16"/>
                <w:szCs w:val="16"/>
              </w:rPr>
              <w:t>-3</w:t>
            </w:r>
          </w:p>
        </w:tc>
        <w:tc>
          <w:tcPr>
            <w:tcW w:w="745" w:type="dxa"/>
            <w:vAlign w:val="center"/>
          </w:tcPr>
          <w:p w:rsidR="0045613F" w:rsidRDefault="0045613F" w:rsidP="00366E1E">
            <w:pPr>
              <w:pStyle w:val="TAC"/>
              <w:rPr>
                <w:rFonts w:cs="Arial"/>
                <w:sz w:val="16"/>
                <w:szCs w:val="16"/>
              </w:rPr>
            </w:pPr>
            <w:r>
              <w:rPr>
                <w:rFonts w:cs="Arial"/>
                <w:sz w:val="16"/>
                <w:szCs w:val="16"/>
              </w:rPr>
              <w:t>17</w:t>
            </w:r>
          </w:p>
        </w:tc>
      </w:tr>
      <w:tr w:rsidR="0045613F" w:rsidRPr="008A15DA" w:rsidTr="00366E1E">
        <w:trPr>
          <w:cantSplit/>
          <w:trHeight w:val="150"/>
          <w:jc w:val="center"/>
        </w:trPr>
        <w:tc>
          <w:tcPr>
            <w:tcW w:w="1324" w:type="dxa"/>
            <w:vMerge w:val="restart"/>
            <w:vAlign w:val="center"/>
          </w:tcPr>
          <w:p w:rsidR="0045613F" w:rsidRPr="008A15DA" w:rsidRDefault="0045613F" w:rsidP="00343199">
            <w:pPr>
              <w:pStyle w:val="TAC"/>
              <w:jc w:val="left"/>
              <w:rPr>
                <w:rFonts w:cs="Arial"/>
                <w:sz w:val="16"/>
                <w:szCs w:val="16"/>
                <w:vertAlign w:val="superscript"/>
              </w:rPr>
            </w:pPr>
            <w:r w:rsidRPr="008A15DA">
              <w:rPr>
                <w:rFonts w:cs="Arial"/>
                <w:sz w:val="16"/>
                <w:szCs w:val="16"/>
              </w:rPr>
              <w:t>RSRP</w:t>
            </w:r>
            <w:r w:rsidRPr="008A15DA">
              <w:rPr>
                <w:rFonts w:cs="Arial"/>
                <w:sz w:val="16"/>
                <w:szCs w:val="16"/>
                <w:vertAlign w:val="superscript"/>
              </w:rPr>
              <w:t>Note3</w:t>
            </w: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 xml:space="preserve">Bands </w:t>
            </w:r>
            <w:r>
              <w:rPr>
                <w:rFonts w:cs="Arial"/>
                <w:sz w:val="16"/>
                <w:szCs w:val="16"/>
              </w:rPr>
              <w:t>1, 4, 6, 10, 11, 18, 19, 21, 23, 24</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dBm/15 kHz</w:t>
            </w:r>
          </w:p>
        </w:tc>
        <w:tc>
          <w:tcPr>
            <w:tcW w:w="1450" w:type="dxa"/>
            <w:vMerge w:val="restart"/>
            <w:vAlign w:val="center"/>
          </w:tcPr>
          <w:p w:rsidR="0045613F" w:rsidRPr="008A15DA" w:rsidRDefault="0045613F" w:rsidP="00366E1E">
            <w:pPr>
              <w:pStyle w:val="TAC"/>
              <w:rPr>
                <w:rFonts w:cs="Arial"/>
                <w:sz w:val="16"/>
                <w:szCs w:val="16"/>
              </w:rPr>
            </w:pPr>
            <w:r w:rsidRPr="008A15DA">
              <w:rPr>
                <w:rFonts w:cs="Arial"/>
                <w:sz w:val="16"/>
                <w:szCs w:val="16"/>
              </w:rPr>
              <w:t>-81.75</w:t>
            </w: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-107.8</w:t>
            </w:r>
          </w:p>
        </w:tc>
      </w:tr>
      <w:tr w:rsidR="0045613F" w:rsidRPr="008A15DA" w:rsidTr="00366E1E">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9</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-106.8</w:t>
            </w:r>
          </w:p>
        </w:tc>
      </w:tr>
      <w:tr w:rsidR="0045613F" w:rsidRPr="008A15DA" w:rsidTr="00366E1E">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 xml:space="preserve"> 28</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-106.3</w:t>
            </w:r>
          </w:p>
        </w:tc>
      </w:tr>
      <w:tr w:rsidR="0045613F" w:rsidRPr="008A15DA" w:rsidTr="00366E1E">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2, 5, 7, 27</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-105.8</w:t>
            </w:r>
          </w:p>
        </w:tc>
      </w:tr>
      <w:tr w:rsidR="0045613F" w:rsidRPr="008A15DA" w:rsidTr="00366E1E">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26</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-105.3</w:t>
            </w:r>
          </w:p>
        </w:tc>
      </w:tr>
      <w:tr w:rsidR="0045613F" w:rsidRPr="008A15DA" w:rsidTr="00366E1E">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Bands</w:t>
            </w:r>
            <w:r>
              <w:rPr>
                <w:rFonts w:cs="Arial"/>
                <w:sz w:val="16"/>
                <w:szCs w:val="16"/>
              </w:rPr>
              <w:t xml:space="preserve"> 3, 8, 12, 13, 14, 17, 20, 22</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-104.8</w:t>
            </w:r>
          </w:p>
        </w:tc>
      </w:tr>
      <w:tr w:rsidR="0045613F" w:rsidRPr="008A15DA" w:rsidTr="00366E1E">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lang w:eastAsia="ja-JP"/>
              </w:rPr>
              <w:t xml:space="preserve">Band </w:t>
            </w:r>
            <w:r>
              <w:rPr>
                <w:rFonts w:cs="Arial"/>
                <w:sz w:val="16"/>
                <w:szCs w:val="16"/>
                <w:lang w:eastAsia="ja-JP"/>
              </w:rPr>
              <w:t>25</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-104.3</w:t>
            </w:r>
          </w:p>
        </w:tc>
      </w:tr>
      <w:tr w:rsidR="0045613F" w:rsidRPr="008A15DA" w:rsidTr="00366E1E">
        <w:trPr>
          <w:cantSplit/>
          <w:trHeight w:val="52"/>
          <w:jc w:val="center"/>
        </w:trPr>
        <w:tc>
          <w:tcPr>
            <w:tcW w:w="1324" w:type="dxa"/>
            <w:vMerge w:val="restart"/>
            <w:vAlign w:val="center"/>
          </w:tcPr>
          <w:p w:rsidR="0045613F" w:rsidRPr="008A15DA" w:rsidRDefault="0045613F" w:rsidP="00343199">
            <w:pPr>
              <w:pStyle w:val="TAC"/>
              <w:jc w:val="left"/>
              <w:rPr>
                <w:rFonts w:cs="Arial"/>
                <w:sz w:val="16"/>
                <w:szCs w:val="16"/>
              </w:rPr>
            </w:pPr>
            <w:r w:rsidRPr="008A15DA">
              <w:rPr>
                <w:rFonts w:cs="Arial"/>
                <w:sz w:val="16"/>
                <w:szCs w:val="16"/>
              </w:rPr>
              <w:t>RSRQ</w:t>
            </w:r>
            <w:r w:rsidRPr="008A15DA">
              <w:rPr>
                <w:rFonts w:cs="Arial"/>
                <w:sz w:val="16"/>
                <w:szCs w:val="16"/>
                <w:vertAlign w:val="superscript"/>
              </w:rPr>
              <w:t>Note</w:t>
            </w:r>
            <w:r>
              <w:rPr>
                <w:rFonts w:cs="Arial"/>
                <w:sz w:val="16"/>
                <w:szCs w:val="16"/>
                <w:vertAlign w:val="superscript"/>
              </w:rPr>
              <w:t>3</w:t>
            </w: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 xml:space="preserve">Bands </w:t>
            </w:r>
            <w:r>
              <w:rPr>
                <w:rFonts w:cs="Arial"/>
                <w:sz w:val="16"/>
                <w:szCs w:val="16"/>
              </w:rPr>
              <w:t>1, 4, 6, 10, 11, 18, 19, 21, 23, 24</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w:t>
            </w:r>
          </w:p>
        </w:tc>
        <w:tc>
          <w:tcPr>
            <w:tcW w:w="1450" w:type="dxa"/>
            <w:vMerge w:val="restart"/>
            <w:vAlign w:val="center"/>
          </w:tcPr>
          <w:p w:rsidR="0045613F" w:rsidRPr="008A15DA" w:rsidRDefault="0045613F" w:rsidP="00366E1E">
            <w:pPr>
              <w:pStyle w:val="TAC"/>
              <w:rPr>
                <w:rFonts w:cs="Arial"/>
                <w:sz w:val="16"/>
                <w:szCs w:val="16"/>
              </w:rPr>
            </w:pPr>
            <w:r>
              <w:rPr>
                <w:rFonts w:cs="Arial"/>
                <w:sz w:val="16"/>
                <w:szCs w:val="16"/>
              </w:rPr>
              <w:t>-14.76</w:t>
            </w:r>
          </w:p>
        </w:tc>
        <w:tc>
          <w:tcPr>
            <w:tcW w:w="1596" w:type="dxa"/>
            <w:gridSpan w:val="3"/>
            <w:vMerge w:val="restart"/>
            <w:vAlign w:val="center"/>
          </w:tcPr>
          <w:p w:rsidR="0045613F" w:rsidRPr="008A15DA" w:rsidRDefault="0045613F" w:rsidP="00366E1E">
            <w:pPr>
              <w:pStyle w:val="TAC"/>
              <w:rPr>
                <w:rFonts w:cs="Arial"/>
                <w:sz w:val="16"/>
                <w:szCs w:val="16"/>
              </w:rPr>
            </w:pPr>
            <w:r>
              <w:rPr>
                <w:rFonts w:cs="Arial"/>
                <w:sz w:val="16"/>
                <w:szCs w:val="16"/>
              </w:rPr>
              <w:t>-15.2</w:t>
            </w:r>
          </w:p>
        </w:tc>
      </w:tr>
      <w:tr w:rsidR="0045613F" w:rsidRPr="008A15DA" w:rsidTr="00366E1E">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9</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 xml:space="preserve"> 28</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2, 5, 7, 27</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26</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Bands</w:t>
            </w:r>
            <w:r>
              <w:rPr>
                <w:rFonts w:cs="Arial"/>
                <w:sz w:val="16"/>
                <w:szCs w:val="16"/>
              </w:rPr>
              <w:t xml:space="preserve"> 3, 8, 12, 13, 14, 17, 20, 22</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lang w:eastAsia="ja-JP"/>
              </w:rPr>
              <w:t xml:space="preserve">Band </w:t>
            </w:r>
            <w:r>
              <w:rPr>
                <w:rFonts w:cs="Arial"/>
                <w:sz w:val="16"/>
                <w:szCs w:val="16"/>
                <w:lang w:eastAsia="ja-JP"/>
              </w:rPr>
              <w:t>25</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Merge/>
            <w:vAlign w:val="center"/>
          </w:tcPr>
          <w:p w:rsidR="0045613F" w:rsidRPr="008A15DA" w:rsidRDefault="0045613F" w:rsidP="00366E1E">
            <w:pPr>
              <w:pStyle w:val="TAC"/>
              <w:rPr>
                <w:rFonts w:cs="Arial"/>
                <w:sz w:val="16"/>
                <w:szCs w:val="16"/>
              </w:rPr>
            </w:pPr>
          </w:p>
        </w:tc>
      </w:tr>
      <w:tr w:rsidR="0045613F" w:rsidRPr="008A15DA" w:rsidTr="00366E1E">
        <w:trPr>
          <w:cantSplit/>
          <w:trHeight w:val="75"/>
          <w:jc w:val="center"/>
        </w:trPr>
        <w:tc>
          <w:tcPr>
            <w:tcW w:w="1324" w:type="dxa"/>
            <w:vMerge w:val="restart"/>
            <w:vAlign w:val="center"/>
          </w:tcPr>
          <w:p w:rsidR="0045613F" w:rsidRPr="008A15DA" w:rsidRDefault="0045613F" w:rsidP="00343199">
            <w:pPr>
              <w:pStyle w:val="TAC"/>
              <w:jc w:val="left"/>
              <w:rPr>
                <w:rFonts w:cs="Arial"/>
                <w:sz w:val="16"/>
                <w:szCs w:val="16"/>
                <w:vertAlign w:val="superscript"/>
              </w:rPr>
            </w:pPr>
            <w:r w:rsidRPr="008A15DA">
              <w:rPr>
                <w:rFonts w:cs="Arial"/>
                <w:sz w:val="16"/>
                <w:szCs w:val="16"/>
              </w:rPr>
              <w:t>Io</w:t>
            </w:r>
            <w:r w:rsidRPr="008A15DA">
              <w:rPr>
                <w:rFonts w:cs="Arial"/>
                <w:sz w:val="16"/>
                <w:szCs w:val="16"/>
                <w:vertAlign w:val="superscript"/>
              </w:rPr>
              <w:t>Note3</w:t>
            </w: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 xml:space="preserve">Bands </w:t>
            </w:r>
            <w:r>
              <w:rPr>
                <w:rFonts w:cs="Arial"/>
                <w:sz w:val="16"/>
                <w:szCs w:val="16"/>
              </w:rPr>
              <w:t>1, 4, 6, 10, 11, 18, 19, 21, 23, 24</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dBm/9 MHz</w:t>
            </w:r>
          </w:p>
        </w:tc>
        <w:tc>
          <w:tcPr>
            <w:tcW w:w="1450" w:type="dxa"/>
            <w:vMerge w:val="restart"/>
            <w:vAlign w:val="center"/>
          </w:tcPr>
          <w:p w:rsidR="0045613F" w:rsidRPr="008A15DA" w:rsidRDefault="0045613F" w:rsidP="00366E1E">
            <w:pPr>
              <w:pStyle w:val="TAC"/>
              <w:rPr>
                <w:rFonts w:cs="Arial"/>
                <w:sz w:val="16"/>
                <w:szCs w:val="16"/>
              </w:rPr>
            </w:pPr>
            <w:r w:rsidRPr="008A15DA">
              <w:rPr>
                <w:rFonts w:cs="Arial"/>
                <w:sz w:val="16"/>
                <w:szCs w:val="16"/>
              </w:rPr>
              <w:t>-50</w:t>
            </w: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-75.6</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9</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-74.6</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 xml:space="preserve"> 28</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-74.1</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2, 5, 7, 27</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-73.6</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 26</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-73.1</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Bands</w:t>
            </w:r>
            <w:r>
              <w:rPr>
                <w:rFonts w:cs="Arial"/>
                <w:sz w:val="16"/>
                <w:szCs w:val="16"/>
              </w:rPr>
              <w:t xml:space="preserve"> 3, 8, 12, 13, 14, 17, 20, 22</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-72.6</w:t>
            </w:r>
          </w:p>
        </w:tc>
      </w:tr>
      <w:tr w:rsidR="0045613F" w:rsidRPr="008A15DA" w:rsidTr="00366E1E">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lang w:eastAsia="ja-JP"/>
              </w:rPr>
              <w:t xml:space="preserve">Band </w:t>
            </w:r>
            <w:r>
              <w:rPr>
                <w:rFonts w:cs="Arial"/>
                <w:sz w:val="16"/>
                <w:szCs w:val="16"/>
                <w:lang w:eastAsia="ja-JP"/>
              </w:rPr>
              <w:t>25</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66E1E">
            <w:pPr>
              <w:pStyle w:val="TAC"/>
              <w:rPr>
                <w:rFonts w:cs="Arial"/>
                <w:sz w:val="16"/>
                <w:szCs w:val="16"/>
              </w:rPr>
            </w:pP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-72.1</w:t>
            </w:r>
          </w:p>
        </w:tc>
      </w:tr>
      <w:tr w:rsidR="0045613F" w:rsidRPr="008A15DA" w:rsidTr="00366E1E">
        <w:trPr>
          <w:cantSplit/>
          <w:trHeight w:val="75"/>
          <w:jc w:val="center"/>
        </w:trPr>
        <w:tc>
          <w:tcPr>
            <w:tcW w:w="1324" w:type="dxa"/>
            <w:vMerge w:val="restart"/>
            <w:vAlign w:val="center"/>
          </w:tcPr>
          <w:p w:rsidR="0045613F" w:rsidRPr="008A15DA" w:rsidRDefault="0045613F" w:rsidP="00343199">
            <w:pPr>
              <w:pStyle w:val="TAC"/>
              <w:jc w:val="left"/>
              <w:rPr>
                <w:rFonts w:cs="Arial"/>
                <w:sz w:val="16"/>
                <w:szCs w:val="16"/>
              </w:rPr>
            </w:pPr>
            <w:r w:rsidRPr="008A15DA">
              <w:rPr>
                <w:rFonts w:cs="v4.2.0"/>
                <w:position w:val="-12"/>
              </w:rPr>
              <w:object w:dxaOrig="800" w:dyaOrig="380">
                <v:shape id="_x0000_i1036" type="#_x0000_t75" style="width:39.75pt;height:18.75pt" o:ole="" fillcolor="window">
                  <v:imagedata r:id="rId21" o:title=""/>
                </v:shape>
                <o:OLEObject Type="Embed" ProgID="Equation.3" ShapeID="_x0000_i1036" DrawAspect="Content" ObjectID="_1420278796" r:id="rId22"/>
              </w:object>
            </w:r>
          </w:p>
        </w:tc>
        <w:tc>
          <w:tcPr>
            <w:tcW w:w="1658" w:type="dxa"/>
            <w:vAlign w:val="center"/>
          </w:tcPr>
          <w:p w:rsidR="0045613F" w:rsidRPr="008A15DA" w:rsidRDefault="0045613F" w:rsidP="00343199">
            <w:pPr>
              <w:pStyle w:val="TAC"/>
              <w:jc w:val="left"/>
              <w:rPr>
                <w:rFonts w:cs="Arial"/>
                <w:sz w:val="16"/>
                <w:szCs w:val="16"/>
                <w:lang w:eastAsia="ja-JP"/>
              </w:rPr>
            </w:pPr>
            <w:r>
              <w:rPr>
                <w:rFonts w:cs="Arial"/>
                <w:sz w:val="16"/>
                <w:szCs w:val="16"/>
                <w:lang w:eastAsia="ja-JP"/>
              </w:rPr>
              <w:t>bandwidth</w:t>
            </w:r>
          </w:p>
        </w:tc>
        <w:tc>
          <w:tcPr>
            <w:tcW w:w="1134" w:type="dxa"/>
            <w:vAlign w:val="center"/>
          </w:tcPr>
          <w:p w:rsidR="0045613F" w:rsidRPr="008A15DA" w:rsidRDefault="0045613F" w:rsidP="00343199">
            <w:pPr>
              <w:pStyle w:val="TAC"/>
              <w:rPr>
                <w:rFonts w:cs="Arial"/>
                <w:sz w:val="16"/>
                <w:szCs w:val="16"/>
              </w:rPr>
            </w:pPr>
            <w:r w:rsidRPr="008A15DA">
              <w:rPr>
                <w:position w:val="-10"/>
                <w:sz w:val="16"/>
                <w:szCs w:val="16"/>
              </w:rPr>
              <w:object w:dxaOrig="460" w:dyaOrig="340">
                <v:shape id="_x0000_i1037" type="#_x0000_t75" style="width:23.25pt;height:17.25pt" o:ole="">
                  <v:imagedata r:id="rId12" o:title=""/>
                </v:shape>
                <o:OLEObject Type="Embed" ProgID="Equation.3" ShapeID="_x0000_i1037" DrawAspect="Content" ObjectID="_1420278797" r:id="rId23"/>
              </w:object>
            </w:r>
          </w:p>
        </w:tc>
        <w:tc>
          <w:tcPr>
            <w:tcW w:w="1450" w:type="dxa"/>
            <w:vAlign w:val="center"/>
          </w:tcPr>
          <w:p w:rsidR="0045613F" w:rsidRPr="008A15DA" w:rsidRDefault="0045613F" w:rsidP="00366E1E">
            <w:pPr>
              <w:pStyle w:val="TAC"/>
              <w:rPr>
                <w:rFonts w:cs="Arial"/>
                <w:sz w:val="16"/>
                <w:szCs w:val="16"/>
              </w:rPr>
            </w:pPr>
            <w:r>
              <w:rPr>
                <w:rFonts w:cs="Arial"/>
                <w:sz w:val="16"/>
                <w:szCs w:val="16"/>
              </w:rPr>
              <w:t>0—49</w:t>
            </w:r>
          </w:p>
        </w:tc>
        <w:tc>
          <w:tcPr>
            <w:tcW w:w="798" w:type="dxa"/>
            <w:vAlign w:val="center"/>
          </w:tcPr>
          <w:p w:rsidR="0045613F" w:rsidRDefault="0045613F" w:rsidP="00366E1E">
            <w:pPr>
              <w:pStyle w:val="TAC"/>
              <w:rPr>
                <w:rFonts w:cs="Arial"/>
                <w:sz w:val="16"/>
                <w:szCs w:val="16"/>
              </w:rPr>
            </w:pPr>
            <w:r>
              <w:rPr>
                <w:rFonts w:cs="Arial"/>
                <w:sz w:val="16"/>
                <w:szCs w:val="16"/>
              </w:rPr>
              <w:t>0—21, 28—49</w:t>
            </w:r>
          </w:p>
        </w:tc>
        <w:tc>
          <w:tcPr>
            <w:tcW w:w="798" w:type="dxa"/>
            <w:gridSpan w:val="2"/>
            <w:vAlign w:val="center"/>
          </w:tcPr>
          <w:p w:rsidR="0045613F" w:rsidRDefault="0045613F" w:rsidP="00366E1E">
            <w:pPr>
              <w:pStyle w:val="TAC"/>
              <w:rPr>
                <w:rFonts w:cs="Arial"/>
                <w:sz w:val="16"/>
                <w:szCs w:val="16"/>
              </w:rPr>
            </w:pPr>
            <w:r w:rsidRPr="008A15DA">
              <w:rPr>
                <w:sz w:val="16"/>
                <w:szCs w:val="16"/>
              </w:rPr>
              <w:t>22—27</w:t>
            </w:r>
          </w:p>
        </w:tc>
      </w:tr>
      <w:tr w:rsidR="0045613F" w:rsidRPr="008A15DA" w:rsidTr="00366E1E">
        <w:trPr>
          <w:cantSplit/>
          <w:trHeight w:val="75"/>
          <w:jc w:val="center"/>
        </w:trPr>
        <w:tc>
          <w:tcPr>
            <w:tcW w:w="1324" w:type="dxa"/>
            <w:vMerge/>
            <w:tcBorders>
              <w:right w:val="nil"/>
            </w:tcBorders>
            <w:vAlign w:val="center"/>
          </w:tcPr>
          <w:p w:rsidR="0045613F" w:rsidRPr="008A15DA" w:rsidRDefault="0045613F" w:rsidP="00343199">
            <w:pPr>
              <w:pStyle w:val="TAC"/>
              <w:jc w:val="left"/>
              <w:rPr>
                <w:rFonts w:cs="Arial"/>
                <w:sz w:val="16"/>
                <w:szCs w:val="16"/>
              </w:rPr>
            </w:pPr>
          </w:p>
        </w:tc>
        <w:tc>
          <w:tcPr>
            <w:tcW w:w="1658" w:type="dxa"/>
            <w:tcBorders>
              <w:left w:val="nil"/>
            </w:tcBorders>
            <w:vAlign w:val="center"/>
          </w:tcPr>
          <w:p w:rsidR="0045613F" w:rsidRPr="008A15DA" w:rsidRDefault="0045613F" w:rsidP="00343199">
            <w:pPr>
              <w:pStyle w:val="TAC"/>
              <w:jc w:val="left"/>
              <w:rPr>
                <w:rFonts w:cs="Arial"/>
                <w:sz w:val="16"/>
                <w:szCs w:val="16"/>
                <w:lang w:eastAsia="ja-JP"/>
              </w:rPr>
            </w:pPr>
          </w:p>
        </w:tc>
        <w:tc>
          <w:tcPr>
            <w:tcW w:w="1134" w:type="dxa"/>
            <w:vAlign w:val="center"/>
          </w:tcPr>
          <w:p w:rsidR="0045613F" w:rsidRPr="008A15DA" w:rsidRDefault="0045613F" w:rsidP="00343199">
            <w:pPr>
              <w:pStyle w:val="TAC"/>
              <w:rPr>
                <w:rFonts w:cs="Arial"/>
                <w:sz w:val="16"/>
                <w:szCs w:val="16"/>
              </w:rPr>
            </w:pPr>
            <w:r>
              <w:rPr>
                <w:rFonts w:cs="Arial"/>
                <w:sz w:val="16"/>
                <w:szCs w:val="16"/>
              </w:rPr>
              <w:t>dB</w:t>
            </w:r>
          </w:p>
        </w:tc>
        <w:tc>
          <w:tcPr>
            <w:tcW w:w="1450" w:type="dxa"/>
            <w:vAlign w:val="center"/>
          </w:tcPr>
          <w:p w:rsidR="0045613F" w:rsidRPr="008A15DA" w:rsidRDefault="0045613F" w:rsidP="00366E1E">
            <w:pPr>
              <w:pStyle w:val="TAC"/>
              <w:rPr>
                <w:rFonts w:cs="Arial"/>
                <w:sz w:val="16"/>
                <w:szCs w:val="16"/>
              </w:rPr>
            </w:pPr>
            <w:r w:rsidRPr="008A15DA">
              <w:rPr>
                <w:rFonts w:cs="Arial"/>
                <w:sz w:val="16"/>
                <w:szCs w:val="16"/>
              </w:rPr>
              <w:t>-1.75</w:t>
            </w:r>
          </w:p>
        </w:tc>
        <w:tc>
          <w:tcPr>
            <w:tcW w:w="798" w:type="dxa"/>
            <w:vAlign w:val="center"/>
          </w:tcPr>
          <w:p w:rsidR="0045613F" w:rsidRDefault="0045613F" w:rsidP="00366E1E">
            <w:pPr>
              <w:pStyle w:val="TAC"/>
              <w:rPr>
                <w:rFonts w:cs="Arial"/>
                <w:sz w:val="16"/>
                <w:szCs w:val="16"/>
              </w:rPr>
            </w:pPr>
            <w:r>
              <w:rPr>
                <w:rFonts w:cs="Arial"/>
                <w:sz w:val="16"/>
                <w:szCs w:val="16"/>
              </w:rPr>
              <w:t>-3</w:t>
            </w:r>
          </w:p>
        </w:tc>
        <w:tc>
          <w:tcPr>
            <w:tcW w:w="798" w:type="dxa"/>
            <w:gridSpan w:val="2"/>
            <w:vAlign w:val="center"/>
          </w:tcPr>
          <w:p w:rsidR="0045613F" w:rsidRDefault="0045613F" w:rsidP="00366E1E">
            <w:pPr>
              <w:pStyle w:val="TAC"/>
              <w:rPr>
                <w:rFonts w:cs="Arial"/>
                <w:sz w:val="16"/>
                <w:szCs w:val="16"/>
              </w:rPr>
            </w:pPr>
            <w:r>
              <w:rPr>
                <w:rFonts w:cs="Arial"/>
                <w:sz w:val="16"/>
                <w:szCs w:val="16"/>
              </w:rPr>
              <w:t>17</w:t>
            </w:r>
          </w:p>
        </w:tc>
      </w:tr>
      <w:tr w:rsidR="0045613F" w:rsidRPr="008A15DA" w:rsidTr="00366E1E">
        <w:trPr>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Propagation condition</w:t>
            </w:r>
          </w:p>
        </w:tc>
        <w:tc>
          <w:tcPr>
            <w:tcW w:w="1134" w:type="dxa"/>
            <w:vAlign w:val="center"/>
          </w:tcPr>
          <w:p w:rsidR="0045613F" w:rsidRPr="008A15DA" w:rsidRDefault="0045613F" w:rsidP="00343199">
            <w:pPr>
              <w:pStyle w:val="TAC"/>
              <w:rPr>
                <w:rFonts w:cs="Arial"/>
                <w:sz w:val="16"/>
                <w:szCs w:val="16"/>
              </w:rPr>
            </w:pPr>
            <w:r w:rsidRPr="008A15DA">
              <w:rPr>
                <w:rFonts w:cs="Arial"/>
                <w:sz w:val="16"/>
                <w:szCs w:val="16"/>
              </w:rPr>
              <w:t>-</w:t>
            </w: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AWGN</w:t>
            </w:r>
          </w:p>
        </w:tc>
        <w:tc>
          <w:tcPr>
            <w:tcW w:w="1596" w:type="dxa"/>
            <w:gridSpan w:val="3"/>
            <w:vAlign w:val="center"/>
          </w:tcPr>
          <w:p w:rsidR="0045613F" w:rsidRPr="008A15DA" w:rsidRDefault="0045613F" w:rsidP="00366E1E">
            <w:pPr>
              <w:pStyle w:val="TAC"/>
              <w:rPr>
                <w:rFonts w:cs="Arial"/>
                <w:sz w:val="16"/>
                <w:szCs w:val="16"/>
              </w:rPr>
            </w:pPr>
            <w:r>
              <w:rPr>
                <w:rFonts w:cs="Arial"/>
                <w:sz w:val="16"/>
                <w:szCs w:val="16"/>
              </w:rPr>
              <w:t>AWGN</w:t>
            </w:r>
          </w:p>
        </w:tc>
      </w:tr>
      <w:tr w:rsidR="0045613F" w:rsidRPr="008A15DA" w:rsidTr="00601706">
        <w:trPr>
          <w:jc w:val="center"/>
        </w:trPr>
        <w:tc>
          <w:tcPr>
            <w:tcW w:w="7162" w:type="dxa"/>
            <w:gridSpan w:val="7"/>
          </w:tcPr>
          <w:p w:rsidR="0045613F" w:rsidRPr="00C24896" w:rsidRDefault="0045613F" w:rsidP="00C2489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24896">
              <w:rPr>
                <w:rFonts w:ascii="Arial" w:eastAsia="SimSun" w:hAnsi="Arial"/>
                <w:sz w:val="18"/>
                <w:lang w:eastAsia="en-GB"/>
              </w:rPr>
              <w:t xml:space="preserve">Note 1: </w:t>
            </w:r>
            <w:r w:rsidRPr="00C24896">
              <w:rPr>
                <w:rFonts w:ascii="Arial" w:eastAsia="SimSun" w:hAnsi="Arial"/>
                <w:sz w:val="18"/>
                <w:lang w:eastAsia="en-GB"/>
              </w:rPr>
              <w:tab/>
              <w:t>OCNG shall be used such that both cells are fully allocated and a constant total transmitted power spectral density is achieved for all OFDM symbols.</w:t>
            </w:r>
          </w:p>
          <w:p w:rsidR="0045613F" w:rsidRPr="00C24896" w:rsidRDefault="0045613F" w:rsidP="00C2489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24896">
              <w:rPr>
                <w:rFonts w:ascii="Arial" w:eastAsia="SimSun" w:hAnsi="Arial"/>
                <w:sz w:val="18"/>
                <w:lang w:eastAsia="en-GB"/>
              </w:rPr>
              <w:t xml:space="preserve">Note 2: </w:t>
            </w:r>
            <w:r w:rsidRPr="00C24896">
              <w:rPr>
                <w:rFonts w:ascii="Arial" w:eastAsia="SimSun" w:hAnsi="Arial"/>
                <w:sz w:val="18"/>
                <w:lang w:eastAsia="en-GB"/>
              </w:rPr>
              <w:tab/>
              <w:t xml:space="preserve">Interference from other cells and noise sources not specified in the test is assumed to be constant over subcarriers and time and shall be modelled as AWGN of appropriate power for </w:t>
            </w:r>
            <w:r w:rsidRPr="004A152D">
              <w:rPr>
                <w:rFonts w:ascii="Arial" w:eastAsia="SimSun" w:hAnsi="Arial"/>
                <w:i/>
                <w:sz w:val="18"/>
                <w:lang w:eastAsia="en-GB"/>
              </w:rPr>
              <w:t>N</w:t>
            </w:r>
            <w:r w:rsidRPr="004A152D">
              <w:rPr>
                <w:rFonts w:ascii="Arial" w:eastAsia="SimSun" w:hAnsi="Arial"/>
                <w:i/>
                <w:sz w:val="18"/>
                <w:vertAlign w:val="subscript"/>
                <w:lang w:eastAsia="en-GB"/>
              </w:rPr>
              <w:t>oc</w:t>
            </w:r>
            <w:r w:rsidRPr="00C24896">
              <w:rPr>
                <w:rFonts w:ascii="Arial" w:eastAsia="SimSun" w:hAnsi="Arial"/>
                <w:sz w:val="18"/>
                <w:lang w:eastAsia="en-GB"/>
              </w:rPr>
              <w:t>to be fulfilled.</w:t>
            </w:r>
          </w:p>
          <w:p w:rsidR="0045613F" w:rsidRPr="00C24896" w:rsidRDefault="0045613F" w:rsidP="004A152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24896">
              <w:rPr>
                <w:rFonts w:ascii="Arial" w:eastAsia="SimSun" w:hAnsi="Arial"/>
                <w:sz w:val="18"/>
                <w:lang w:eastAsia="en-GB"/>
              </w:rPr>
              <w:t xml:space="preserve">Note 3: </w:t>
            </w:r>
            <w:r w:rsidRPr="00C24896">
              <w:rPr>
                <w:rFonts w:ascii="Arial" w:eastAsia="SimSun" w:hAnsi="Arial"/>
                <w:sz w:val="18"/>
                <w:lang w:eastAsia="en-GB"/>
              </w:rPr>
              <w:tab/>
              <w:t>RSRQ, RSRP and Io levels have been derived from other parameters for information purposes. They are not settable parameters themselves.</w:t>
            </w:r>
            <w:r>
              <w:rPr>
                <w:rFonts w:ascii="Arial" w:eastAsia="SimSun" w:hAnsi="Arial"/>
                <w:sz w:val="18"/>
                <w:lang w:eastAsia="en-GB"/>
              </w:rPr>
              <w:t xml:space="preserve"> Moreover the stated values represent the weighted average over the allowed measurement bandwidth. </w:t>
            </w:r>
          </w:p>
          <w:p w:rsidR="0045613F" w:rsidRPr="009E5B6E" w:rsidRDefault="0045613F" w:rsidP="009E5B6E">
            <w:pPr>
              <w:keepNext/>
              <w:keepLines/>
              <w:overflowPunct w:val="0"/>
              <w:autoSpaceDE w:val="0"/>
              <w:autoSpaceDN w:val="0"/>
              <w:adjustRightInd w:val="0"/>
              <w:spacing w:after="0"/>
              <w:ind w:left="851" w:hanging="851"/>
              <w:textAlignment w:val="baseline"/>
              <w:rPr>
                <w:rFonts w:ascii="Arial" w:eastAsia="SimSun" w:hAnsi="Arial"/>
                <w:sz w:val="18"/>
                <w:lang w:eastAsia="en-GB"/>
              </w:rPr>
            </w:pPr>
            <w:r>
              <w:rPr>
                <w:rFonts w:ascii="Arial" w:eastAsia="SimSun" w:hAnsi="Arial"/>
                <w:sz w:val="18"/>
                <w:lang w:eastAsia="en-GB"/>
              </w:rPr>
              <w:t>Note 4</w:t>
            </w:r>
            <w:r w:rsidRPr="00C24896">
              <w:rPr>
                <w:rFonts w:ascii="Arial" w:eastAsia="SimSun" w:hAnsi="Arial"/>
                <w:sz w:val="18"/>
                <w:lang w:eastAsia="en-GB"/>
              </w:rPr>
              <w:t xml:space="preserve">: </w:t>
            </w:r>
            <w:r w:rsidRPr="00C24896">
              <w:rPr>
                <w:rFonts w:ascii="Arial" w:eastAsia="SimSun" w:hAnsi="Arial"/>
                <w:sz w:val="18"/>
                <w:lang w:eastAsia="en-GB"/>
              </w:rPr>
              <w:tab/>
              <w:t>RSRP and RSRQ minimum requirements are specified assuming independent interference and noise at each receiver antenna port.</w:t>
            </w:r>
          </w:p>
        </w:tc>
      </w:tr>
    </w:tbl>
    <w:p w:rsidR="0045613F" w:rsidRPr="008A15DA" w:rsidRDefault="0045613F" w:rsidP="00C24896"/>
    <w:p w:rsidR="0045613F" w:rsidRPr="008A15DA" w:rsidRDefault="0045613F" w:rsidP="009E5B6E">
      <w:pPr>
        <w:pStyle w:val="Heading4"/>
        <w:numPr>
          <w:ilvl w:val="0"/>
          <w:numId w:val="0"/>
        </w:numPr>
        <w:tabs>
          <w:tab w:val="num" w:pos="720"/>
        </w:tabs>
        <w:ind w:left="864" w:hanging="864"/>
      </w:pPr>
      <w:bookmarkStart w:id="9" w:name="_Toc336623827"/>
      <w:r>
        <w:t>A.9.x.x</w:t>
      </w:r>
      <w:r w:rsidRPr="008A15DA">
        <w:t>.3</w:t>
      </w:r>
      <w:r w:rsidRPr="008A15DA">
        <w:tab/>
        <w:t>Test Requirements</w:t>
      </w:r>
      <w:bookmarkEnd w:id="9"/>
    </w:p>
    <w:p w:rsidR="0045613F" w:rsidRPr="00774E8D" w:rsidRDefault="0045613F" w:rsidP="00C24896">
      <w:pPr>
        <w:rPr>
          <w:rStyle w:val="BodyTextChar2"/>
          <w:sz w:val="20"/>
        </w:rPr>
      </w:pPr>
      <w:r w:rsidRPr="00774E8D">
        <w:rPr>
          <w:rStyle w:val="BodyTextChar2"/>
          <w:sz w:val="20"/>
        </w:rPr>
        <w:t>The RSRQ measurement accuracy shall fulfill the</w:t>
      </w:r>
      <w:r>
        <w:rPr>
          <w:rStyle w:val="BodyTextChar2"/>
          <w:sz w:val="20"/>
        </w:rPr>
        <w:t xml:space="preserve"> requirements in </w:t>
      </w:r>
      <w:r w:rsidRPr="00E9303C">
        <w:rPr>
          <w:rStyle w:val="BodyTextChar2"/>
          <w:sz w:val="20"/>
        </w:rPr>
        <w:t>Section 9.1.6.3</w:t>
      </w:r>
      <w:r w:rsidRPr="00774E8D">
        <w:rPr>
          <w:rStyle w:val="BodyTextChar2"/>
          <w:sz w:val="20"/>
        </w:rPr>
        <w:t>.</w:t>
      </w:r>
    </w:p>
    <w:p w:rsidR="0045613F" w:rsidRDefault="0045613F" w:rsidP="00EB7D9E">
      <w:pPr>
        <w:pBdr>
          <w:bottom w:val="single" w:sz="6" w:space="1" w:color="auto"/>
        </w:pBdr>
        <w:rPr>
          <w:sz w:val="22"/>
          <w:szCs w:val="22"/>
          <w:lang w:val="en-US"/>
        </w:rPr>
      </w:pPr>
    </w:p>
    <w:p w:rsidR="0045613F" w:rsidRDefault="0045613F" w:rsidP="00EB7D9E">
      <w:pPr>
        <w:rPr>
          <w:sz w:val="22"/>
          <w:szCs w:val="22"/>
          <w:lang w:val="en-US"/>
        </w:rPr>
      </w:pPr>
    </w:p>
    <w:p w:rsidR="0045613F" w:rsidRPr="008A15DA" w:rsidRDefault="0045613F" w:rsidP="008F3151">
      <w:pPr>
        <w:pStyle w:val="Heading3"/>
        <w:numPr>
          <w:ilvl w:val="0"/>
          <w:numId w:val="0"/>
        </w:numPr>
        <w:ind w:left="720" w:hanging="720"/>
      </w:pPr>
      <w:r w:rsidRPr="008A15DA">
        <w:t>A.9</w:t>
      </w:r>
      <w:r>
        <w:t>.x.y</w:t>
      </w:r>
      <w:r w:rsidRPr="008A15DA">
        <w:tab/>
      </w:r>
      <w:r>
        <w:t>TDD—T</w:t>
      </w:r>
      <w:r w:rsidRPr="008A15DA">
        <w:t>DD Inter frequency case</w:t>
      </w:r>
    </w:p>
    <w:p w:rsidR="0045613F" w:rsidRPr="008A15DA" w:rsidRDefault="0045613F" w:rsidP="008F3151">
      <w:pPr>
        <w:pStyle w:val="Heading4"/>
        <w:numPr>
          <w:ilvl w:val="0"/>
          <w:numId w:val="0"/>
        </w:numPr>
        <w:tabs>
          <w:tab w:val="num" w:pos="720"/>
        </w:tabs>
        <w:ind w:left="864" w:hanging="864"/>
      </w:pPr>
      <w:r>
        <w:t>A.9.x.y</w:t>
      </w:r>
      <w:r w:rsidRPr="008A15DA">
        <w:t>.1</w:t>
      </w:r>
      <w:r w:rsidRPr="008A15DA">
        <w:tab/>
        <w:t>Test Purpose and Environment</w:t>
      </w:r>
      <w:bookmarkStart w:id="10" w:name="_GoBack"/>
      <w:bookmarkEnd w:id="10"/>
    </w:p>
    <w:p w:rsidR="0045613F" w:rsidRPr="008A15DA" w:rsidRDefault="0045613F" w:rsidP="008F3151">
      <w:r w:rsidRPr="008A15DA">
        <w:t>The purpose of this test is to verify that the RSRQ measurement accuracy is within the specified limits</w:t>
      </w:r>
      <w:r>
        <w:t xml:space="preserve"> when the UE has been ordered to measure wideband-RSRQ</w:t>
      </w:r>
      <w:r w:rsidRPr="008A15DA">
        <w:t xml:space="preserve">. This test will verify the requirements in </w:t>
      </w:r>
      <w:r w:rsidRPr="00453105">
        <w:rPr>
          <w:highlight w:val="yellow"/>
        </w:rPr>
        <w:t>Sections 9.1.6.3</w:t>
      </w:r>
      <w:r>
        <w:t>, and indirectly that the UE measures RSRQ over a wider bandwidth when ordered to do so by the network.</w:t>
      </w:r>
    </w:p>
    <w:p w:rsidR="0045613F" w:rsidRPr="008A15DA" w:rsidRDefault="0045613F" w:rsidP="008F3151">
      <w:pPr>
        <w:pStyle w:val="Heading4"/>
        <w:numPr>
          <w:ilvl w:val="0"/>
          <w:numId w:val="0"/>
        </w:numPr>
        <w:tabs>
          <w:tab w:val="num" w:pos="720"/>
        </w:tabs>
        <w:ind w:left="864" w:hanging="864"/>
      </w:pPr>
      <w:r>
        <w:t>A.9.x.y</w:t>
      </w:r>
      <w:r w:rsidRPr="008A15DA">
        <w:t>.2</w:t>
      </w:r>
      <w:r w:rsidRPr="008A15DA">
        <w:tab/>
        <w:t>Test parameters</w:t>
      </w:r>
    </w:p>
    <w:p w:rsidR="0045613F" w:rsidRPr="008A15DA" w:rsidRDefault="0045613F" w:rsidP="008F3151">
      <w:r w:rsidRPr="008A15DA">
        <w:t>In this test case the two cells are on different carrier frequencies and measurement gaps are provided.</w:t>
      </w:r>
      <w:r>
        <w:t xml:space="preserve"> The RSRQ inter frequency absolute accuracy requirement is </w:t>
      </w:r>
      <w:r w:rsidRPr="008A15DA">
        <w:t>tested by using test parameter</w:t>
      </w:r>
      <w:r>
        <w:t>s in Table A.9.x.y.2-1. In the test</w:t>
      </w:r>
      <w:r w:rsidRPr="008A15DA">
        <w:t>, Cell 1 is the PCell and Cell 2 the target cell.</w:t>
      </w:r>
    </w:p>
    <w:p w:rsidR="0045613F" w:rsidRPr="008A15DA" w:rsidRDefault="0045613F" w:rsidP="008F3151">
      <w:pPr>
        <w:pStyle w:val="TH"/>
      </w:pPr>
      <w:r w:rsidRPr="008A15DA">
        <w:br w:type="page"/>
      </w:r>
      <w:r>
        <w:t>Table A.9.x.y.2-1: RSRQ TDD-T</w:t>
      </w:r>
      <w:r w:rsidRPr="008A15DA">
        <w:t>DD Inter frequency test parameters</w:t>
      </w:r>
    </w:p>
    <w:tbl>
      <w:tblPr>
        <w:tblW w:w="0" w:type="auto"/>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24"/>
        <w:gridCol w:w="1658"/>
        <w:gridCol w:w="1134"/>
        <w:gridCol w:w="1450"/>
        <w:gridCol w:w="798"/>
        <w:gridCol w:w="53"/>
        <w:gridCol w:w="745"/>
      </w:tblGrid>
      <w:tr w:rsidR="0045613F" w:rsidRPr="008A15DA" w:rsidTr="00343199">
        <w:trPr>
          <w:cantSplit/>
          <w:jc w:val="center"/>
        </w:trPr>
        <w:tc>
          <w:tcPr>
            <w:tcW w:w="2982" w:type="dxa"/>
            <w:gridSpan w:val="2"/>
            <w:vMerge w:val="restart"/>
            <w:vAlign w:val="center"/>
          </w:tcPr>
          <w:p w:rsidR="0045613F" w:rsidRPr="008A15DA" w:rsidRDefault="0045613F" w:rsidP="00343199">
            <w:pPr>
              <w:pStyle w:val="TAH"/>
            </w:pPr>
            <w:r w:rsidRPr="008A15DA">
              <w:t>Parameter</w:t>
            </w:r>
          </w:p>
        </w:tc>
        <w:tc>
          <w:tcPr>
            <w:tcW w:w="1134" w:type="dxa"/>
            <w:vMerge w:val="restart"/>
            <w:vAlign w:val="center"/>
          </w:tcPr>
          <w:p w:rsidR="0045613F" w:rsidRPr="008A15DA" w:rsidRDefault="0045613F" w:rsidP="00343199">
            <w:pPr>
              <w:pStyle w:val="TAH"/>
            </w:pPr>
            <w:r w:rsidRPr="008A15DA">
              <w:t>Unit</w:t>
            </w:r>
          </w:p>
        </w:tc>
        <w:tc>
          <w:tcPr>
            <w:tcW w:w="3046" w:type="dxa"/>
            <w:gridSpan w:val="4"/>
            <w:vAlign w:val="center"/>
          </w:tcPr>
          <w:p w:rsidR="0045613F" w:rsidRPr="008A15DA" w:rsidRDefault="0045613F" w:rsidP="00343199">
            <w:pPr>
              <w:pStyle w:val="TAH"/>
            </w:pPr>
            <w:r w:rsidRPr="008A15DA">
              <w:t>Test 1</w:t>
            </w:r>
          </w:p>
        </w:tc>
      </w:tr>
      <w:tr w:rsidR="0045613F" w:rsidRPr="008A15DA" w:rsidTr="00343199">
        <w:trPr>
          <w:cantSplit/>
          <w:jc w:val="center"/>
        </w:trPr>
        <w:tc>
          <w:tcPr>
            <w:tcW w:w="2982" w:type="dxa"/>
            <w:gridSpan w:val="2"/>
            <w:vMerge/>
            <w:vAlign w:val="center"/>
          </w:tcPr>
          <w:p w:rsidR="0045613F" w:rsidRPr="008A15DA" w:rsidRDefault="0045613F" w:rsidP="00343199">
            <w:pPr>
              <w:pStyle w:val="TAH"/>
            </w:pPr>
          </w:p>
        </w:tc>
        <w:tc>
          <w:tcPr>
            <w:tcW w:w="1134" w:type="dxa"/>
            <w:vMerge/>
            <w:vAlign w:val="center"/>
          </w:tcPr>
          <w:p w:rsidR="0045613F" w:rsidRPr="008A15DA" w:rsidRDefault="0045613F" w:rsidP="00343199">
            <w:pPr>
              <w:pStyle w:val="TAH"/>
            </w:pPr>
          </w:p>
        </w:tc>
        <w:tc>
          <w:tcPr>
            <w:tcW w:w="1450" w:type="dxa"/>
            <w:vAlign w:val="center"/>
          </w:tcPr>
          <w:p w:rsidR="0045613F" w:rsidRPr="008A15DA" w:rsidRDefault="0045613F" w:rsidP="00343199">
            <w:pPr>
              <w:pStyle w:val="TAC"/>
            </w:pPr>
            <w:r w:rsidRPr="008A15DA">
              <w:t>Cell 1</w:t>
            </w:r>
          </w:p>
        </w:tc>
        <w:tc>
          <w:tcPr>
            <w:tcW w:w="1596" w:type="dxa"/>
            <w:gridSpan w:val="3"/>
            <w:vAlign w:val="center"/>
          </w:tcPr>
          <w:p w:rsidR="0045613F" w:rsidRPr="008A15DA" w:rsidRDefault="0045613F" w:rsidP="00343199">
            <w:pPr>
              <w:pStyle w:val="TAC"/>
            </w:pPr>
            <w:r w:rsidRPr="008A15DA">
              <w:t>Cell 2</w:t>
            </w:r>
          </w:p>
        </w:tc>
      </w:tr>
      <w:tr w:rsidR="0045613F" w:rsidRPr="008A15DA" w:rsidTr="00343199">
        <w:trPr>
          <w:cantSplit/>
          <w:jc w:val="center"/>
        </w:trPr>
        <w:tc>
          <w:tcPr>
            <w:tcW w:w="2982" w:type="dxa"/>
            <w:gridSpan w:val="2"/>
            <w:vAlign w:val="center"/>
          </w:tcPr>
          <w:p w:rsidR="0045613F" w:rsidRPr="00630E52" w:rsidRDefault="0045613F" w:rsidP="00343199">
            <w:pPr>
              <w:pStyle w:val="TAC"/>
              <w:jc w:val="left"/>
              <w:rPr>
                <w:rFonts w:cs="Arial"/>
                <w:sz w:val="16"/>
                <w:szCs w:val="16"/>
                <w:lang w:val="it-IT"/>
              </w:rPr>
            </w:pPr>
            <w:r w:rsidRPr="00630E52">
              <w:rPr>
                <w:rFonts w:cs="Arial"/>
                <w:sz w:val="16"/>
                <w:szCs w:val="16"/>
                <w:lang w:val="it-IT"/>
              </w:rPr>
              <w:t>E-UTRA RF Channel Number</w:t>
            </w:r>
          </w:p>
        </w:tc>
        <w:tc>
          <w:tcPr>
            <w:tcW w:w="1134" w:type="dxa"/>
            <w:vAlign w:val="center"/>
          </w:tcPr>
          <w:p w:rsidR="0045613F" w:rsidRPr="00630E52" w:rsidRDefault="0045613F" w:rsidP="00343199">
            <w:pPr>
              <w:pStyle w:val="TAC"/>
              <w:rPr>
                <w:rFonts w:cs="Arial"/>
                <w:sz w:val="16"/>
                <w:szCs w:val="16"/>
                <w:lang w:val="it-IT"/>
              </w:rPr>
            </w:pP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1</w:t>
            </w:r>
          </w:p>
        </w:tc>
        <w:tc>
          <w:tcPr>
            <w:tcW w:w="1596" w:type="dxa"/>
            <w:gridSpan w:val="3"/>
            <w:vAlign w:val="center"/>
          </w:tcPr>
          <w:p w:rsidR="0045613F" w:rsidRPr="008A15DA" w:rsidRDefault="0045613F" w:rsidP="00343199">
            <w:pPr>
              <w:pStyle w:val="TAC"/>
              <w:rPr>
                <w:rFonts w:cs="Arial"/>
                <w:sz w:val="16"/>
                <w:szCs w:val="16"/>
              </w:rPr>
            </w:pPr>
            <w:r w:rsidRPr="008A15DA">
              <w:rPr>
                <w:rFonts w:cs="Arial"/>
                <w:sz w:val="16"/>
                <w:szCs w:val="16"/>
              </w:rPr>
              <w:t>2</w:t>
            </w: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BW</w:t>
            </w:r>
            <w:r w:rsidRPr="008A15DA">
              <w:rPr>
                <w:rFonts w:cs="Arial"/>
                <w:sz w:val="16"/>
                <w:szCs w:val="16"/>
                <w:vertAlign w:val="subscript"/>
              </w:rPr>
              <w:t>channel</w:t>
            </w:r>
          </w:p>
        </w:tc>
        <w:tc>
          <w:tcPr>
            <w:tcW w:w="1134" w:type="dxa"/>
            <w:vAlign w:val="center"/>
          </w:tcPr>
          <w:p w:rsidR="0045613F" w:rsidRPr="008A15DA" w:rsidRDefault="0045613F" w:rsidP="00343199">
            <w:pPr>
              <w:pStyle w:val="TAC"/>
              <w:rPr>
                <w:rFonts w:cs="Arial"/>
                <w:sz w:val="16"/>
                <w:szCs w:val="16"/>
              </w:rPr>
            </w:pPr>
            <w:r w:rsidRPr="008A15DA">
              <w:rPr>
                <w:rFonts w:cs="Arial"/>
                <w:sz w:val="16"/>
                <w:szCs w:val="16"/>
              </w:rPr>
              <w:t>MHz</w:t>
            </w: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10</w:t>
            </w:r>
          </w:p>
        </w:tc>
        <w:tc>
          <w:tcPr>
            <w:tcW w:w="1596" w:type="dxa"/>
            <w:gridSpan w:val="3"/>
            <w:vAlign w:val="center"/>
          </w:tcPr>
          <w:p w:rsidR="0045613F" w:rsidRPr="008A15DA" w:rsidRDefault="0045613F" w:rsidP="00343199">
            <w:pPr>
              <w:pStyle w:val="TAC"/>
              <w:rPr>
                <w:rFonts w:cs="Arial"/>
                <w:sz w:val="16"/>
                <w:szCs w:val="16"/>
              </w:rPr>
            </w:pPr>
            <w:r w:rsidRPr="008A15DA">
              <w:rPr>
                <w:rFonts w:cs="Arial"/>
                <w:sz w:val="16"/>
                <w:szCs w:val="16"/>
              </w:rPr>
              <w:t>10</w:t>
            </w: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Gap Pattern Id</w:t>
            </w:r>
          </w:p>
        </w:tc>
        <w:tc>
          <w:tcPr>
            <w:tcW w:w="1134" w:type="dxa"/>
            <w:vAlign w:val="center"/>
          </w:tcPr>
          <w:p w:rsidR="0045613F" w:rsidRPr="008A15DA" w:rsidRDefault="0045613F" w:rsidP="00343199">
            <w:pPr>
              <w:pStyle w:val="TAC"/>
              <w:rPr>
                <w:rFonts w:cs="Arial"/>
                <w:sz w:val="16"/>
                <w:szCs w:val="16"/>
              </w:rPr>
            </w:pP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0</w:t>
            </w:r>
          </w:p>
        </w:tc>
        <w:tc>
          <w:tcPr>
            <w:tcW w:w="1596" w:type="dxa"/>
            <w:gridSpan w:val="3"/>
            <w:vAlign w:val="center"/>
          </w:tcPr>
          <w:p w:rsidR="0045613F" w:rsidRPr="008A15DA" w:rsidRDefault="0045613F" w:rsidP="00343199">
            <w:pPr>
              <w:pStyle w:val="TAC"/>
              <w:rPr>
                <w:rFonts w:cs="Arial"/>
                <w:sz w:val="16"/>
                <w:szCs w:val="16"/>
              </w:rPr>
            </w:pPr>
            <w:r w:rsidRPr="008A15DA">
              <w:rPr>
                <w:rFonts w:cs="Arial"/>
                <w:sz w:val="16"/>
                <w:szCs w:val="16"/>
              </w:rPr>
              <w:t>-</w:t>
            </w:r>
          </w:p>
        </w:tc>
      </w:tr>
      <w:tr w:rsidR="0045613F" w:rsidRPr="008A15DA" w:rsidTr="00343199">
        <w:trPr>
          <w:cantSplit/>
          <w:jc w:val="center"/>
        </w:trPr>
        <w:tc>
          <w:tcPr>
            <w:tcW w:w="2982" w:type="dxa"/>
            <w:gridSpan w:val="2"/>
            <w:vAlign w:val="center"/>
          </w:tcPr>
          <w:p w:rsidR="0045613F" w:rsidRPr="008F3151" w:rsidRDefault="0045613F" w:rsidP="00343199">
            <w:pPr>
              <w:pStyle w:val="TAC"/>
              <w:jc w:val="left"/>
              <w:rPr>
                <w:rFonts w:cs="Arial"/>
                <w:sz w:val="16"/>
                <w:szCs w:val="16"/>
                <w:vertAlign w:val="superscript"/>
              </w:rPr>
            </w:pPr>
            <w:r>
              <w:rPr>
                <w:rFonts w:cs="Arial"/>
                <w:sz w:val="16"/>
                <w:szCs w:val="16"/>
              </w:rPr>
              <w:t>Special subframe configuration</w:t>
            </w:r>
            <w:r>
              <w:rPr>
                <w:rFonts w:cs="Arial"/>
                <w:sz w:val="16"/>
                <w:szCs w:val="16"/>
                <w:vertAlign w:val="superscript"/>
              </w:rPr>
              <w:t>Note1</w:t>
            </w:r>
          </w:p>
        </w:tc>
        <w:tc>
          <w:tcPr>
            <w:tcW w:w="1134" w:type="dxa"/>
            <w:vAlign w:val="center"/>
          </w:tcPr>
          <w:p w:rsidR="0045613F" w:rsidRPr="008A15DA" w:rsidRDefault="0045613F" w:rsidP="00343199">
            <w:pPr>
              <w:pStyle w:val="TAC"/>
              <w:rPr>
                <w:rFonts w:cs="Arial"/>
                <w:sz w:val="16"/>
                <w:szCs w:val="16"/>
              </w:rPr>
            </w:pPr>
          </w:p>
        </w:tc>
        <w:tc>
          <w:tcPr>
            <w:tcW w:w="1450" w:type="dxa"/>
            <w:vAlign w:val="center"/>
          </w:tcPr>
          <w:p w:rsidR="0045613F" w:rsidRPr="008A15DA" w:rsidRDefault="0045613F" w:rsidP="00343199">
            <w:pPr>
              <w:pStyle w:val="TAC"/>
              <w:rPr>
                <w:rFonts w:cs="Arial"/>
                <w:sz w:val="16"/>
                <w:szCs w:val="16"/>
              </w:rPr>
            </w:pPr>
            <w:r>
              <w:rPr>
                <w:rFonts w:cs="Arial"/>
                <w:sz w:val="16"/>
                <w:szCs w:val="16"/>
              </w:rPr>
              <w:t>6</w:t>
            </w: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6</w:t>
            </w:r>
          </w:p>
        </w:tc>
      </w:tr>
      <w:tr w:rsidR="0045613F" w:rsidRPr="008A15DA" w:rsidTr="00343199">
        <w:trPr>
          <w:cantSplit/>
          <w:jc w:val="center"/>
        </w:trPr>
        <w:tc>
          <w:tcPr>
            <w:tcW w:w="2982" w:type="dxa"/>
            <w:gridSpan w:val="2"/>
            <w:vAlign w:val="center"/>
          </w:tcPr>
          <w:p w:rsidR="0045613F" w:rsidRPr="008F3151" w:rsidRDefault="0045613F" w:rsidP="00343199">
            <w:pPr>
              <w:pStyle w:val="TAC"/>
              <w:jc w:val="left"/>
              <w:rPr>
                <w:rFonts w:cs="Arial"/>
                <w:sz w:val="16"/>
                <w:szCs w:val="16"/>
                <w:vertAlign w:val="superscript"/>
              </w:rPr>
            </w:pPr>
            <w:r>
              <w:rPr>
                <w:rFonts w:cs="Arial"/>
                <w:sz w:val="16"/>
                <w:szCs w:val="16"/>
              </w:rPr>
              <w:t>Uplink-downlink configuration</w:t>
            </w:r>
            <w:r>
              <w:rPr>
                <w:rFonts w:cs="Arial"/>
                <w:sz w:val="16"/>
                <w:szCs w:val="16"/>
                <w:vertAlign w:val="superscript"/>
              </w:rPr>
              <w:t>Note1</w:t>
            </w:r>
          </w:p>
        </w:tc>
        <w:tc>
          <w:tcPr>
            <w:tcW w:w="1134" w:type="dxa"/>
            <w:vAlign w:val="center"/>
          </w:tcPr>
          <w:p w:rsidR="0045613F" w:rsidRPr="008A15DA" w:rsidRDefault="0045613F" w:rsidP="00343199">
            <w:pPr>
              <w:pStyle w:val="TAC"/>
              <w:rPr>
                <w:rFonts w:cs="Arial"/>
                <w:sz w:val="16"/>
                <w:szCs w:val="16"/>
              </w:rPr>
            </w:pPr>
          </w:p>
        </w:tc>
        <w:tc>
          <w:tcPr>
            <w:tcW w:w="1450" w:type="dxa"/>
            <w:vAlign w:val="center"/>
          </w:tcPr>
          <w:p w:rsidR="0045613F" w:rsidRPr="008A15DA" w:rsidRDefault="0045613F" w:rsidP="00343199">
            <w:pPr>
              <w:pStyle w:val="TAC"/>
              <w:rPr>
                <w:rFonts w:cs="Arial"/>
                <w:sz w:val="16"/>
                <w:szCs w:val="16"/>
              </w:rPr>
            </w:pPr>
            <w:r>
              <w:rPr>
                <w:rFonts w:cs="Arial"/>
                <w:sz w:val="16"/>
                <w:szCs w:val="16"/>
              </w:rPr>
              <w:t>1</w:t>
            </w: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1</w:t>
            </w: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PBCH_RA</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w:t>
            </w:r>
          </w:p>
        </w:tc>
        <w:tc>
          <w:tcPr>
            <w:tcW w:w="1450" w:type="dxa"/>
            <w:vMerge w:val="restart"/>
            <w:vAlign w:val="center"/>
          </w:tcPr>
          <w:p w:rsidR="0045613F" w:rsidRPr="008A15DA" w:rsidRDefault="0045613F" w:rsidP="00343199">
            <w:pPr>
              <w:pStyle w:val="TAC"/>
              <w:rPr>
                <w:rFonts w:cs="Arial"/>
                <w:sz w:val="16"/>
                <w:szCs w:val="16"/>
              </w:rPr>
            </w:pPr>
            <w:r w:rsidRPr="008A15DA">
              <w:rPr>
                <w:rFonts w:cs="Arial"/>
                <w:sz w:val="16"/>
                <w:szCs w:val="16"/>
              </w:rPr>
              <w:t>0</w:t>
            </w:r>
          </w:p>
        </w:tc>
        <w:tc>
          <w:tcPr>
            <w:tcW w:w="1596" w:type="dxa"/>
            <w:gridSpan w:val="3"/>
            <w:vMerge w:val="restart"/>
            <w:vAlign w:val="center"/>
          </w:tcPr>
          <w:p w:rsidR="0045613F" w:rsidRPr="008A15DA" w:rsidRDefault="0045613F" w:rsidP="00343199">
            <w:pPr>
              <w:pStyle w:val="TAC"/>
              <w:rPr>
                <w:rFonts w:cs="Arial"/>
                <w:sz w:val="16"/>
                <w:szCs w:val="16"/>
              </w:rPr>
            </w:pPr>
            <w:r w:rsidRPr="008A15DA">
              <w:rPr>
                <w:rFonts w:cs="Arial"/>
                <w:sz w:val="16"/>
                <w:szCs w:val="16"/>
              </w:rPr>
              <w:t>0</w:t>
            </w: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PBCH_RB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PSS_RA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SSS_RA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PCFICH_RB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PHICH_RA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PHICH_RB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PDCCH_RA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PDCCH_RB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PDSCH_RA</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PDSCH_RB</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OCNG_RA</w:t>
            </w:r>
            <w:r w:rsidRPr="008A15DA">
              <w:rPr>
                <w:rFonts w:cs="Arial"/>
                <w:sz w:val="16"/>
                <w:szCs w:val="16"/>
                <w:vertAlign w:val="superscript"/>
              </w:rPr>
              <w:t>Note</w:t>
            </w:r>
            <w:r>
              <w:rPr>
                <w:rFonts w:cs="Arial"/>
                <w:sz w:val="16"/>
                <w:szCs w:val="16"/>
                <w:vertAlign w:val="superscript"/>
              </w:rPr>
              <w:t>2</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OCNG_RB</w:t>
            </w:r>
            <w:r>
              <w:rPr>
                <w:rFonts w:cs="Arial"/>
                <w:sz w:val="16"/>
                <w:szCs w:val="16"/>
                <w:vertAlign w:val="superscript"/>
              </w:rPr>
              <w:t>Note2</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sz w:val="16"/>
                <w:szCs w:val="16"/>
              </w:rPr>
              <w:t>Measurement bandwidth</w:t>
            </w:r>
          </w:p>
        </w:tc>
        <w:tc>
          <w:tcPr>
            <w:tcW w:w="1134" w:type="dxa"/>
            <w:vAlign w:val="center"/>
          </w:tcPr>
          <w:p w:rsidR="0045613F" w:rsidRPr="008A15DA" w:rsidRDefault="0045613F" w:rsidP="00343199">
            <w:pPr>
              <w:pStyle w:val="TAC"/>
              <w:rPr>
                <w:sz w:val="16"/>
                <w:szCs w:val="16"/>
              </w:rPr>
            </w:pPr>
            <w:r w:rsidRPr="008A15DA">
              <w:rPr>
                <w:position w:val="-10"/>
                <w:sz w:val="16"/>
                <w:szCs w:val="16"/>
              </w:rPr>
              <w:object w:dxaOrig="460" w:dyaOrig="340">
                <v:shape id="_x0000_i1038" type="#_x0000_t75" style="width:23.25pt;height:17.25pt" o:ole="">
                  <v:imagedata r:id="rId12" o:title=""/>
                </v:shape>
                <o:OLEObject Type="Embed" ProgID="Equation.3" ShapeID="_x0000_i1038" DrawAspect="Content" ObjectID="_1420278798" r:id="rId24"/>
              </w:object>
            </w:r>
          </w:p>
        </w:tc>
        <w:tc>
          <w:tcPr>
            <w:tcW w:w="1450" w:type="dxa"/>
            <w:vAlign w:val="center"/>
          </w:tcPr>
          <w:p w:rsidR="0045613F" w:rsidRPr="008A15DA" w:rsidRDefault="0045613F" w:rsidP="00343199">
            <w:pPr>
              <w:pStyle w:val="TAC"/>
              <w:rPr>
                <w:sz w:val="16"/>
                <w:szCs w:val="16"/>
              </w:rPr>
            </w:pPr>
            <w:r w:rsidRPr="008A15DA">
              <w:rPr>
                <w:sz w:val="16"/>
                <w:szCs w:val="16"/>
              </w:rPr>
              <w:t>22—27</w:t>
            </w:r>
          </w:p>
        </w:tc>
        <w:tc>
          <w:tcPr>
            <w:tcW w:w="1596" w:type="dxa"/>
            <w:gridSpan w:val="3"/>
            <w:vAlign w:val="center"/>
          </w:tcPr>
          <w:p w:rsidR="0045613F" w:rsidRPr="008A15DA" w:rsidRDefault="0045613F" w:rsidP="00343199">
            <w:pPr>
              <w:pStyle w:val="TAC"/>
              <w:rPr>
                <w:sz w:val="16"/>
                <w:szCs w:val="16"/>
              </w:rPr>
            </w:pPr>
            <w:r>
              <w:rPr>
                <w:sz w:val="16"/>
                <w:szCs w:val="16"/>
              </w:rPr>
              <w:t>0</w:t>
            </w:r>
            <w:r w:rsidRPr="008A15DA">
              <w:rPr>
                <w:sz w:val="16"/>
                <w:szCs w:val="16"/>
              </w:rPr>
              <w:t>—</w:t>
            </w:r>
            <w:r>
              <w:rPr>
                <w:sz w:val="16"/>
                <w:szCs w:val="16"/>
              </w:rPr>
              <w:t>49</w:t>
            </w: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sz w:val="16"/>
                <w:szCs w:val="16"/>
              </w:rPr>
            </w:pPr>
            <w:r w:rsidRPr="008A15DA">
              <w:rPr>
                <w:sz w:val="16"/>
                <w:szCs w:val="16"/>
              </w:rPr>
              <w:t>PDSCH Reference measurem</w:t>
            </w:r>
            <w:r>
              <w:rPr>
                <w:sz w:val="16"/>
                <w:szCs w:val="16"/>
              </w:rPr>
              <w:t>ent channel defined in A.3.1.1.2</w:t>
            </w:r>
          </w:p>
        </w:tc>
        <w:tc>
          <w:tcPr>
            <w:tcW w:w="1134" w:type="dxa"/>
            <w:vAlign w:val="center"/>
          </w:tcPr>
          <w:p w:rsidR="0045613F" w:rsidRPr="008A15DA" w:rsidRDefault="0045613F" w:rsidP="00343199">
            <w:pPr>
              <w:pStyle w:val="TAC"/>
              <w:rPr>
                <w:sz w:val="16"/>
                <w:szCs w:val="16"/>
              </w:rPr>
            </w:pPr>
          </w:p>
        </w:tc>
        <w:tc>
          <w:tcPr>
            <w:tcW w:w="1450" w:type="dxa"/>
            <w:vAlign w:val="center"/>
          </w:tcPr>
          <w:p w:rsidR="0045613F" w:rsidRPr="008A15DA" w:rsidRDefault="0045613F" w:rsidP="00343199">
            <w:pPr>
              <w:pStyle w:val="TAC"/>
              <w:rPr>
                <w:sz w:val="16"/>
                <w:szCs w:val="16"/>
              </w:rPr>
            </w:pPr>
            <w:r>
              <w:rPr>
                <w:sz w:val="16"/>
                <w:szCs w:val="16"/>
              </w:rPr>
              <w:t>R.0 T</w:t>
            </w:r>
            <w:r w:rsidRPr="008A15DA">
              <w:rPr>
                <w:sz w:val="16"/>
                <w:szCs w:val="16"/>
              </w:rPr>
              <w:t>DD</w:t>
            </w:r>
          </w:p>
        </w:tc>
        <w:tc>
          <w:tcPr>
            <w:tcW w:w="1596" w:type="dxa"/>
            <w:gridSpan w:val="3"/>
            <w:vAlign w:val="center"/>
          </w:tcPr>
          <w:p w:rsidR="0045613F" w:rsidRPr="008A15DA" w:rsidRDefault="0045613F" w:rsidP="00343199">
            <w:pPr>
              <w:pStyle w:val="TAC"/>
              <w:rPr>
                <w:sz w:val="16"/>
                <w:szCs w:val="16"/>
              </w:rPr>
            </w:pPr>
            <w:r w:rsidRPr="008A15DA">
              <w:rPr>
                <w:sz w:val="16"/>
                <w:szCs w:val="16"/>
              </w:rPr>
              <w:t>-</w:t>
            </w: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sz w:val="16"/>
                <w:szCs w:val="16"/>
              </w:rPr>
            </w:pPr>
            <w:r w:rsidRPr="008A15DA">
              <w:rPr>
                <w:sz w:val="16"/>
                <w:szCs w:val="16"/>
              </w:rPr>
              <w:t>PDSCH allocation</w:t>
            </w:r>
          </w:p>
        </w:tc>
        <w:tc>
          <w:tcPr>
            <w:tcW w:w="1134" w:type="dxa"/>
            <w:vAlign w:val="center"/>
          </w:tcPr>
          <w:p w:rsidR="0045613F" w:rsidRPr="008A15DA" w:rsidRDefault="0045613F" w:rsidP="00343199">
            <w:pPr>
              <w:pStyle w:val="TAC"/>
              <w:rPr>
                <w:sz w:val="16"/>
                <w:szCs w:val="16"/>
              </w:rPr>
            </w:pPr>
            <w:r w:rsidRPr="008A15DA">
              <w:rPr>
                <w:position w:val="-10"/>
                <w:sz w:val="16"/>
                <w:szCs w:val="16"/>
              </w:rPr>
              <w:object w:dxaOrig="460" w:dyaOrig="340">
                <v:shape id="_x0000_i1039" type="#_x0000_t75" style="width:23.25pt;height:17.25pt" o:ole="">
                  <v:imagedata r:id="rId12" o:title=""/>
                </v:shape>
                <o:OLEObject Type="Embed" ProgID="Equation.3" ShapeID="_x0000_i1039" DrawAspect="Content" ObjectID="_1420278799" r:id="rId25"/>
              </w:object>
            </w:r>
          </w:p>
        </w:tc>
        <w:tc>
          <w:tcPr>
            <w:tcW w:w="1450" w:type="dxa"/>
            <w:vAlign w:val="center"/>
          </w:tcPr>
          <w:p w:rsidR="0045613F" w:rsidRPr="008A15DA" w:rsidRDefault="0045613F" w:rsidP="00343199">
            <w:pPr>
              <w:pStyle w:val="TAC"/>
              <w:rPr>
                <w:sz w:val="16"/>
                <w:szCs w:val="16"/>
              </w:rPr>
            </w:pPr>
            <w:r w:rsidRPr="008A15DA">
              <w:rPr>
                <w:sz w:val="16"/>
                <w:szCs w:val="16"/>
              </w:rPr>
              <w:t>13—36</w:t>
            </w:r>
          </w:p>
        </w:tc>
        <w:tc>
          <w:tcPr>
            <w:tcW w:w="1596" w:type="dxa"/>
            <w:gridSpan w:val="3"/>
            <w:vAlign w:val="center"/>
          </w:tcPr>
          <w:p w:rsidR="0045613F" w:rsidRPr="008A15DA" w:rsidRDefault="0045613F" w:rsidP="00343199">
            <w:pPr>
              <w:pStyle w:val="TAC"/>
              <w:rPr>
                <w:sz w:val="16"/>
                <w:szCs w:val="16"/>
              </w:rPr>
            </w:pPr>
            <w:r w:rsidRPr="008A15DA">
              <w:rPr>
                <w:sz w:val="16"/>
                <w:szCs w:val="16"/>
              </w:rPr>
              <w:t>-</w:t>
            </w: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sz w:val="16"/>
                <w:szCs w:val="16"/>
                <w:vertAlign w:val="superscript"/>
              </w:rPr>
            </w:pPr>
            <w:r w:rsidRPr="008A15DA">
              <w:rPr>
                <w:sz w:val="16"/>
                <w:szCs w:val="16"/>
              </w:rPr>
              <w:t>PDCCH/PCFICH/PHICH Reference measurement channel defined in A.3.1.2.</w:t>
            </w:r>
            <w:r>
              <w:rPr>
                <w:sz w:val="16"/>
                <w:szCs w:val="16"/>
              </w:rPr>
              <w:t>2</w:t>
            </w:r>
          </w:p>
        </w:tc>
        <w:tc>
          <w:tcPr>
            <w:tcW w:w="1134" w:type="dxa"/>
            <w:vAlign w:val="center"/>
          </w:tcPr>
          <w:p w:rsidR="0045613F" w:rsidRPr="008A15DA" w:rsidRDefault="0045613F" w:rsidP="00343199">
            <w:pPr>
              <w:pStyle w:val="TAC"/>
              <w:rPr>
                <w:sz w:val="16"/>
                <w:szCs w:val="16"/>
              </w:rPr>
            </w:pPr>
          </w:p>
        </w:tc>
        <w:tc>
          <w:tcPr>
            <w:tcW w:w="1450" w:type="dxa"/>
            <w:vAlign w:val="center"/>
          </w:tcPr>
          <w:p w:rsidR="0045613F" w:rsidRPr="008A15DA" w:rsidRDefault="0045613F" w:rsidP="00343199">
            <w:pPr>
              <w:pStyle w:val="TAC"/>
              <w:rPr>
                <w:sz w:val="16"/>
                <w:szCs w:val="16"/>
              </w:rPr>
            </w:pPr>
            <w:r>
              <w:rPr>
                <w:sz w:val="16"/>
                <w:szCs w:val="16"/>
              </w:rPr>
              <w:t>R.6 T</w:t>
            </w:r>
            <w:r w:rsidRPr="008A15DA">
              <w:rPr>
                <w:sz w:val="16"/>
                <w:szCs w:val="16"/>
              </w:rPr>
              <w:t>DD</w:t>
            </w:r>
          </w:p>
        </w:tc>
        <w:tc>
          <w:tcPr>
            <w:tcW w:w="1596" w:type="dxa"/>
            <w:gridSpan w:val="3"/>
            <w:vAlign w:val="center"/>
          </w:tcPr>
          <w:p w:rsidR="0045613F" w:rsidRPr="008A15DA" w:rsidRDefault="0045613F" w:rsidP="00343199">
            <w:pPr>
              <w:pStyle w:val="TAC"/>
              <w:rPr>
                <w:sz w:val="16"/>
                <w:szCs w:val="16"/>
              </w:rPr>
            </w:pPr>
            <w:r>
              <w:rPr>
                <w:sz w:val="16"/>
                <w:szCs w:val="16"/>
              </w:rPr>
              <w:t>R.6 T</w:t>
            </w:r>
            <w:r w:rsidRPr="008A15DA">
              <w:rPr>
                <w:sz w:val="16"/>
                <w:szCs w:val="16"/>
              </w:rPr>
              <w:t>DD</w:t>
            </w:r>
          </w:p>
        </w:tc>
      </w:tr>
      <w:tr w:rsidR="0045613F" w:rsidRPr="008A15DA" w:rsidTr="00343199">
        <w:trPr>
          <w:cantSplit/>
          <w:trHeight w:val="218"/>
          <w:jc w:val="center"/>
        </w:trPr>
        <w:tc>
          <w:tcPr>
            <w:tcW w:w="2982" w:type="dxa"/>
            <w:gridSpan w:val="2"/>
            <w:vAlign w:val="center"/>
          </w:tcPr>
          <w:p w:rsidR="0045613F" w:rsidRPr="008A15DA" w:rsidRDefault="0045613F" w:rsidP="00343199">
            <w:pPr>
              <w:pStyle w:val="TAC"/>
              <w:jc w:val="left"/>
              <w:rPr>
                <w:sz w:val="16"/>
                <w:szCs w:val="16"/>
              </w:rPr>
            </w:pPr>
            <w:r>
              <w:rPr>
                <w:sz w:val="16"/>
                <w:szCs w:val="16"/>
              </w:rPr>
              <w:t>OCNG Patterns defined in A.3.2.2.1 (OP.1 TDD) and A.3.2.2</w:t>
            </w:r>
            <w:r w:rsidRPr="008A15DA">
              <w:rPr>
                <w:sz w:val="16"/>
                <w:szCs w:val="16"/>
              </w:rPr>
              <w:t>.2 (OP.2 FDD)</w:t>
            </w:r>
          </w:p>
        </w:tc>
        <w:tc>
          <w:tcPr>
            <w:tcW w:w="1134" w:type="dxa"/>
            <w:vAlign w:val="center"/>
          </w:tcPr>
          <w:p w:rsidR="0045613F" w:rsidRPr="008A15DA" w:rsidRDefault="0045613F" w:rsidP="00343199">
            <w:pPr>
              <w:pStyle w:val="TAC"/>
              <w:rPr>
                <w:sz w:val="16"/>
                <w:szCs w:val="16"/>
              </w:rPr>
            </w:pPr>
          </w:p>
        </w:tc>
        <w:tc>
          <w:tcPr>
            <w:tcW w:w="1450" w:type="dxa"/>
            <w:vAlign w:val="center"/>
          </w:tcPr>
          <w:p w:rsidR="0045613F" w:rsidRPr="008A15DA" w:rsidRDefault="0045613F" w:rsidP="00343199">
            <w:pPr>
              <w:pStyle w:val="TAC"/>
              <w:rPr>
                <w:sz w:val="16"/>
                <w:szCs w:val="16"/>
              </w:rPr>
            </w:pPr>
            <w:r>
              <w:rPr>
                <w:sz w:val="16"/>
                <w:szCs w:val="16"/>
              </w:rPr>
              <w:t>OP.1 T</w:t>
            </w:r>
            <w:r w:rsidRPr="008A15DA">
              <w:rPr>
                <w:sz w:val="16"/>
                <w:szCs w:val="16"/>
              </w:rPr>
              <w:t>DD</w:t>
            </w:r>
          </w:p>
        </w:tc>
        <w:tc>
          <w:tcPr>
            <w:tcW w:w="1596" w:type="dxa"/>
            <w:gridSpan w:val="3"/>
            <w:vAlign w:val="center"/>
          </w:tcPr>
          <w:p w:rsidR="0045613F" w:rsidRPr="008A15DA" w:rsidRDefault="0045613F" w:rsidP="00343199">
            <w:pPr>
              <w:pStyle w:val="TAC"/>
              <w:rPr>
                <w:sz w:val="16"/>
                <w:szCs w:val="16"/>
              </w:rPr>
            </w:pPr>
            <w:r>
              <w:rPr>
                <w:sz w:val="16"/>
                <w:szCs w:val="16"/>
              </w:rPr>
              <w:t>OP.2 T</w:t>
            </w:r>
            <w:r w:rsidRPr="008A15DA">
              <w:rPr>
                <w:sz w:val="16"/>
                <w:szCs w:val="16"/>
              </w:rPr>
              <w:t>DD</w:t>
            </w:r>
          </w:p>
        </w:tc>
      </w:tr>
      <w:tr w:rsidR="0045613F" w:rsidRPr="008A15DA" w:rsidTr="00343199">
        <w:trPr>
          <w:cantSplit/>
          <w:trHeight w:val="75"/>
          <w:jc w:val="center"/>
        </w:trPr>
        <w:tc>
          <w:tcPr>
            <w:tcW w:w="1324" w:type="dxa"/>
            <w:vMerge w:val="restart"/>
            <w:vAlign w:val="center"/>
          </w:tcPr>
          <w:p w:rsidR="0045613F" w:rsidRPr="008A15DA" w:rsidRDefault="0045613F" w:rsidP="00343199">
            <w:pPr>
              <w:pStyle w:val="TAC"/>
              <w:jc w:val="left"/>
              <w:rPr>
                <w:rFonts w:cs="Arial"/>
                <w:sz w:val="16"/>
                <w:szCs w:val="16"/>
                <w:vertAlign w:val="superscript"/>
              </w:rPr>
            </w:pPr>
            <w:r w:rsidRPr="008A15DA">
              <w:rPr>
                <w:rFonts w:cs="v4.2.0"/>
                <w:position w:val="-12"/>
              </w:rPr>
              <w:object w:dxaOrig="400" w:dyaOrig="360">
                <v:shape id="_x0000_i1040" type="#_x0000_t75" style="width:19.5pt;height:18pt" o:ole="" fillcolor="window">
                  <v:imagedata r:id="rId15" o:title=""/>
                </v:shape>
                <o:OLEObject Type="Embed" ProgID="Equation.3" ShapeID="_x0000_i1040" DrawAspect="Content" ObjectID="_1420278800" r:id="rId26"/>
              </w:object>
            </w:r>
            <w:r>
              <w:rPr>
                <w:rFonts w:cs="Arial"/>
                <w:sz w:val="16"/>
                <w:szCs w:val="16"/>
                <w:vertAlign w:val="superscript"/>
              </w:rPr>
              <w:t>Note3</w:t>
            </w:r>
          </w:p>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bandwidth</w:t>
            </w:r>
          </w:p>
        </w:tc>
        <w:tc>
          <w:tcPr>
            <w:tcW w:w="1134" w:type="dxa"/>
            <w:vAlign w:val="center"/>
          </w:tcPr>
          <w:p w:rsidR="0045613F" w:rsidRPr="008A15DA" w:rsidRDefault="0045613F" w:rsidP="00343199">
            <w:pPr>
              <w:pStyle w:val="TAC"/>
              <w:rPr>
                <w:rFonts w:cs="Arial"/>
                <w:sz w:val="16"/>
                <w:szCs w:val="16"/>
              </w:rPr>
            </w:pPr>
            <w:r w:rsidRPr="008A15DA">
              <w:rPr>
                <w:position w:val="-10"/>
                <w:sz w:val="16"/>
                <w:szCs w:val="16"/>
              </w:rPr>
              <w:object w:dxaOrig="460" w:dyaOrig="340">
                <v:shape id="_x0000_i1041" type="#_x0000_t75" style="width:23.25pt;height:17.25pt" o:ole="">
                  <v:imagedata r:id="rId12" o:title=""/>
                </v:shape>
                <o:OLEObject Type="Embed" ProgID="Equation.3" ShapeID="_x0000_i1041" DrawAspect="Content" ObjectID="_1420278801" r:id="rId27"/>
              </w:object>
            </w:r>
          </w:p>
        </w:tc>
        <w:tc>
          <w:tcPr>
            <w:tcW w:w="1450" w:type="dxa"/>
            <w:vAlign w:val="center"/>
          </w:tcPr>
          <w:p w:rsidR="0045613F" w:rsidRPr="008A15DA" w:rsidRDefault="0045613F" w:rsidP="00343199">
            <w:pPr>
              <w:pStyle w:val="TAC"/>
              <w:rPr>
                <w:sz w:val="16"/>
                <w:szCs w:val="16"/>
              </w:rPr>
            </w:pPr>
            <w:r>
              <w:rPr>
                <w:sz w:val="16"/>
                <w:szCs w:val="16"/>
              </w:rPr>
              <w:t>0</w:t>
            </w:r>
            <w:r w:rsidRPr="008A15DA">
              <w:rPr>
                <w:sz w:val="16"/>
                <w:szCs w:val="16"/>
              </w:rPr>
              <w:t>—</w:t>
            </w:r>
            <w:r>
              <w:rPr>
                <w:sz w:val="16"/>
                <w:szCs w:val="16"/>
              </w:rPr>
              <w:t>49</w:t>
            </w:r>
          </w:p>
        </w:tc>
        <w:tc>
          <w:tcPr>
            <w:tcW w:w="851" w:type="dxa"/>
            <w:gridSpan w:val="2"/>
            <w:vAlign w:val="center"/>
          </w:tcPr>
          <w:p w:rsidR="0045613F" w:rsidRDefault="0045613F" w:rsidP="00343199">
            <w:pPr>
              <w:pStyle w:val="TAC"/>
              <w:rPr>
                <w:rFonts w:cs="Arial"/>
                <w:sz w:val="16"/>
                <w:szCs w:val="16"/>
              </w:rPr>
            </w:pPr>
            <w:r>
              <w:rPr>
                <w:rFonts w:cs="Arial"/>
                <w:sz w:val="16"/>
                <w:szCs w:val="16"/>
              </w:rPr>
              <w:t>0—21, 28—49</w:t>
            </w:r>
          </w:p>
        </w:tc>
        <w:tc>
          <w:tcPr>
            <w:tcW w:w="745" w:type="dxa"/>
            <w:vAlign w:val="center"/>
          </w:tcPr>
          <w:p w:rsidR="0045613F" w:rsidRDefault="0045613F" w:rsidP="00343199">
            <w:pPr>
              <w:pStyle w:val="TAC"/>
              <w:rPr>
                <w:rFonts w:cs="Arial"/>
                <w:sz w:val="16"/>
                <w:szCs w:val="16"/>
              </w:rPr>
            </w:pPr>
            <w:r w:rsidRPr="008A15DA">
              <w:rPr>
                <w:sz w:val="16"/>
                <w:szCs w:val="16"/>
              </w:rPr>
              <w:t>22—27</w:t>
            </w:r>
          </w:p>
        </w:tc>
      </w:tr>
      <w:tr w:rsidR="0045613F" w:rsidRPr="008A15DA" w:rsidTr="00343199">
        <w:trPr>
          <w:cantSplit/>
          <w:trHeight w:val="75"/>
          <w:jc w:val="center"/>
        </w:trPr>
        <w:tc>
          <w:tcPr>
            <w:tcW w:w="1324" w:type="dxa"/>
            <w:vMerge/>
            <w:vAlign w:val="center"/>
          </w:tcPr>
          <w:p w:rsidR="0045613F" w:rsidRPr="008A15DA" w:rsidRDefault="0045613F" w:rsidP="00343199">
            <w:pPr>
              <w:pStyle w:val="TAC"/>
              <w:jc w:val="left"/>
              <w:rPr>
                <w:rFonts w:cs="Arial"/>
                <w:i/>
                <w:iCs/>
                <w:sz w:val="16"/>
                <w:szCs w:val="16"/>
              </w:rPr>
            </w:pPr>
          </w:p>
        </w:tc>
        <w:tc>
          <w:tcPr>
            <w:tcW w:w="1658" w:type="dxa"/>
            <w:vAlign w:val="center"/>
          </w:tcPr>
          <w:p w:rsidR="0045613F" w:rsidRPr="008A15DA" w:rsidRDefault="0045613F" w:rsidP="00BA39A9">
            <w:pPr>
              <w:pStyle w:val="TAC"/>
              <w:jc w:val="left"/>
              <w:rPr>
                <w:rFonts w:cs="Arial"/>
                <w:sz w:val="16"/>
                <w:szCs w:val="16"/>
              </w:rPr>
            </w:pPr>
            <w:r w:rsidRPr="008A15DA">
              <w:rPr>
                <w:rFonts w:cs="Arial"/>
                <w:sz w:val="16"/>
                <w:szCs w:val="16"/>
              </w:rPr>
              <w:t xml:space="preserve">Bands </w:t>
            </w:r>
            <w:r>
              <w:rPr>
                <w:rFonts w:cs="Arial"/>
                <w:sz w:val="16"/>
                <w:szCs w:val="16"/>
              </w:rPr>
              <w:t>33, 34, 35, 36, 37, 38, 39, 40</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dBm/15 kHz</w:t>
            </w:r>
          </w:p>
        </w:tc>
        <w:tc>
          <w:tcPr>
            <w:tcW w:w="1450" w:type="dxa"/>
            <w:vMerge w:val="restart"/>
            <w:vAlign w:val="center"/>
          </w:tcPr>
          <w:p w:rsidR="0045613F" w:rsidRPr="008A15DA" w:rsidRDefault="0045613F" w:rsidP="00343199">
            <w:pPr>
              <w:pStyle w:val="TAC"/>
              <w:rPr>
                <w:rFonts w:cs="Arial"/>
                <w:sz w:val="16"/>
                <w:szCs w:val="16"/>
              </w:rPr>
            </w:pPr>
            <w:r w:rsidRPr="008A15DA">
              <w:rPr>
                <w:rFonts w:cs="Arial"/>
                <w:sz w:val="16"/>
                <w:szCs w:val="16"/>
              </w:rPr>
              <w:t>-80</w:t>
            </w:r>
          </w:p>
        </w:tc>
        <w:tc>
          <w:tcPr>
            <w:tcW w:w="851" w:type="dxa"/>
            <w:gridSpan w:val="2"/>
            <w:vAlign w:val="center"/>
          </w:tcPr>
          <w:p w:rsidR="0045613F" w:rsidRPr="008A15DA" w:rsidRDefault="0045613F" w:rsidP="00343199">
            <w:pPr>
              <w:pStyle w:val="TAC"/>
              <w:rPr>
                <w:rFonts w:cs="Arial"/>
                <w:sz w:val="16"/>
                <w:szCs w:val="16"/>
              </w:rPr>
            </w:pPr>
            <w:r>
              <w:rPr>
                <w:rFonts w:cs="Arial"/>
                <w:sz w:val="16"/>
                <w:szCs w:val="16"/>
              </w:rPr>
              <w:t>-104.8</w:t>
            </w:r>
          </w:p>
        </w:tc>
        <w:tc>
          <w:tcPr>
            <w:tcW w:w="745" w:type="dxa"/>
            <w:vAlign w:val="center"/>
          </w:tcPr>
          <w:p w:rsidR="0045613F" w:rsidRDefault="0045613F" w:rsidP="00343199">
            <w:pPr>
              <w:pStyle w:val="TAC"/>
              <w:rPr>
                <w:rFonts w:cs="Arial"/>
                <w:sz w:val="16"/>
                <w:szCs w:val="16"/>
              </w:rPr>
            </w:pPr>
            <w:r>
              <w:rPr>
                <w:rFonts w:cs="Arial"/>
                <w:sz w:val="16"/>
                <w:szCs w:val="16"/>
              </w:rPr>
              <w:t>-124.8</w:t>
            </w:r>
          </w:p>
        </w:tc>
      </w:tr>
      <w:tr w:rsidR="0045613F" w:rsidRPr="008A15DA" w:rsidTr="00343199">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Bands42, 43</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851" w:type="dxa"/>
            <w:gridSpan w:val="2"/>
            <w:vAlign w:val="center"/>
          </w:tcPr>
          <w:p w:rsidR="0045613F" w:rsidRDefault="0045613F" w:rsidP="00343199">
            <w:pPr>
              <w:pStyle w:val="TAC"/>
              <w:rPr>
                <w:rFonts w:cs="Arial"/>
                <w:sz w:val="16"/>
                <w:szCs w:val="16"/>
              </w:rPr>
            </w:pPr>
            <w:r>
              <w:rPr>
                <w:rFonts w:cs="Arial"/>
                <w:sz w:val="16"/>
                <w:szCs w:val="16"/>
              </w:rPr>
              <w:t>-103.8</w:t>
            </w:r>
          </w:p>
        </w:tc>
        <w:tc>
          <w:tcPr>
            <w:tcW w:w="745" w:type="dxa"/>
            <w:vAlign w:val="center"/>
          </w:tcPr>
          <w:p w:rsidR="0045613F" w:rsidRDefault="0045613F" w:rsidP="00343199">
            <w:pPr>
              <w:pStyle w:val="TAC"/>
              <w:rPr>
                <w:rFonts w:cs="Arial"/>
                <w:sz w:val="16"/>
                <w:szCs w:val="16"/>
              </w:rPr>
            </w:pPr>
            <w:r>
              <w:rPr>
                <w:rFonts w:cs="Arial"/>
                <w:sz w:val="16"/>
                <w:szCs w:val="16"/>
              </w:rPr>
              <w:t>-123.8</w:t>
            </w:r>
          </w:p>
        </w:tc>
      </w:tr>
      <w:tr w:rsidR="0045613F" w:rsidRPr="008A15DA" w:rsidTr="00343199">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s 41, [44]</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851" w:type="dxa"/>
            <w:gridSpan w:val="2"/>
            <w:vAlign w:val="center"/>
          </w:tcPr>
          <w:p w:rsidR="0045613F" w:rsidRPr="008A15DA" w:rsidRDefault="0045613F" w:rsidP="00343199">
            <w:pPr>
              <w:pStyle w:val="TAC"/>
              <w:rPr>
                <w:rFonts w:cs="Arial"/>
                <w:sz w:val="16"/>
                <w:szCs w:val="16"/>
              </w:rPr>
            </w:pPr>
            <w:r>
              <w:rPr>
                <w:rFonts w:cs="Arial"/>
                <w:sz w:val="16"/>
                <w:szCs w:val="16"/>
              </w:rPr>
              <w:t>-102.8</w:t>
            </w:r>
          </w:p>
        </w:tc>
        <w:tc>
          <w:tcPr>
            <w:tcW w:w="745" w:type="dxa"/>
            <w:vAlign w:val="center"/>
          </w:tcPr>
          <w:p w:rsidR="0045613F" w:rsidRDefault="0045613F" w:rsidP="00343199">
            <w:pPr>
              <w:pStyle w:val="TAC"/>
              <w:rPr>
                <w:rFonts w:cs="Arial"/>
                <w:sz w:val="16"/>
                <w:szCs w:val="16"/>
              </w:rPr>
            </w:pPr>
            <w:r>
              <w:rPr>
                <w:rFonts w:cs="Arial"/>
                <w:sz w:val="16"/>
                <w:szCs w:val="16"/>
              </w:rPr>
              <w:t>-122.8</w:t>
            </w:r>
          </w:p>
        </w:tc>
      </w:tr>
      <w:tr w:rsidR="0045613F" w:rsidRPr="008A15DA" w:rsidTr="00343199">
        <w:trPr>
          <w:cantSplit/>
          <w:trHeight w:val="150"/>
          <w:jc w:val="center"/>
        </w:trPr>
        <w:tc>
          <w:tcPr>
            <w:tcW w:w="1324" w:type="dxa"/>
            <w:vMerge w:val="restart"/>
            <w:vAlign w:val="center"/>
          </w:tcPr>
          <w:p w:rsidR="0045613F" w:rsidRPr="008A15DA" w:rsidRDefault="0045613F" w:rsidP="00343199">
            <w:pPr>
              <w:pStyle w:val="TAC"/>
              <w:jc w:val="left"/>
              <w:rPr>
                <w:rFonts w:cs="Arial"/>
                <w:sz w:val="16"/>
                <w:szCs w:val="16"/>
              </w:rPr>
            </w:pPr>
            <w:r w:rsidRPr="008A15DA">
              <w:rPr>
                <w:rFonts w:cs="v4.2.0"/>
                <w:position w:val="-12"/>
              </w:rPr>
              <w:object w:dxaOrig="700" w:dyaOrig="380">
                <v:shape id="_x0000_i1042" type="#_x0000_t75" style="width:35.25pt;height:18.75pt" o:ole="" fillcolor="window">
                  <v:imagedata r:id="rId18" o:title=""/>
                </v:shape>
                <o:OLEObject Type="Embed" ProgID="Equation.3" ShapeID="_x0000_i1042" DrawAspect="Content" ObjectID="_1420278802" r:id="rId28"/>
              </w:object>
            </w: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bandwidth</w:t>
            </w:r>
          </w:p>
        </w:tc>
        <w:tc>
          <w:tcPr>
            <w:tcW w:w="1134" w:type="dxa"/>
            <w:vAlign w:val="center"/>
          </w:tcPr>
          <w:p w:rsidR="0045613F" w:rsidRPr="008A15DA" w:rsidRDefault="0045613F" w:rsidP="00343199">
            <w:pPr>
              <w:pStyle w:val="TAC"/>
              <w:rPr>
                <w:rFonts w:cs="Arial"/>
                <w:sz w:val="16"/>
                <w:szCs w:val="16"/>
              </w:rPr>
            </w:pPr>
            <w:r w:rsidRPr="008A15DA">
              <w:rPr>
                <w:position w:val="-10"/>
                <w:sz w:val="16"/>
                <w:szCs w:val="16"/>
              </w:rPr>
              <w:object w:dxaOrig="460" w:dyaOrig="340">
                <v:shape id="_x0000_i1043" type="#_x0000_t75" style="width:23.25pt;height:17.25pt" o:ole="">
                  <v:imagedata r:id="rId12" o:title=""/>
                </v:shape>
                <o:OLEObject Type="Embed" ProgID="Equation.3" ShapeID="_x0000_i1043" DrawAspect="Content" ObjectID="_1420278803" r:id="rId29"/>
              </w:object>
            </w:r>
          </w:p>
        </w:tc>
        <w:tc>
          <w:tcPr>
            <w:tcW w:w="1450" w:type="dxa"/>
            <w:vAlign w:val="center"/>
          </w:tcPr>
          <w:p w:rsidR="0045613F" w:rsidRPr="008A15DA" w:rsidRDefault="0045613F" w:rsidP="00343199">
            <w:pPr>
              <w:pStyle w:val="TAC"/>
              <w:rPr>
                <w:rFonts w:cs="Arial"/>
                <w:sz w:val="16"/>
                <w:szCs w:val="16"/>
              </w:rPr>
            </w:pPr>
            <w:r>
              <w:rPr>
                <w:sz w:val="16"/>
                <w:szCs w:val="16"/>
              </w:rPr>
              <w:t>0</w:t>
            </w:r>
            <w:r w:rsidRPr="008A15DA">
              <w:rPr>
                <w:sz w:val="16"/>
                <w:szCs w:val="16"/>
              </w:rPr>
              <w:t>—</w:t>
            </w:r>
            <w:r>
              <w:rPr>
                <w:sz w:val="16"/>
                <w:szCs w:val="16"/>
              </w:rPr>
              <w:t>49</w:t>
            </w:r>
          </w:p>
        </w:tc>
        <w:tc>
          <w:tcPr>
            <w:tcW w:w="851" w:type="dxa"/>
            <w:gridSpan w:val="2"/>
            <w:vAlign w:val="center"/>
          </w:tcPr>
          <w:p w:rsidR="0045613F" w:rsidRDefault="0045613F" w:rsidP="00343199">
            <w:pPr>
              <w:pStyle w:val="TAC"/>
              <w:rPr>
                <w:rFonts w:cs="Arial"/>
                <w:sz w:val="16"/>
                <w:szCs w:val="16"/>
              </w:rPr>
            </w:pPr>
            <w:r>
              <w:rPr>
                <w:rFonts w:cs="Arial"/>
                <w:sz w:val="16"/>
                <w:szCs w:val="16"/>
              </w:rPr>
              <w:t>0—21, 28—49</w:t>
            </w:r>
          </w:p>
        </w:tc>
        <w:tc>
          <w:tcPr>
            <w:tcW w:w="745" w:type="dxa"/>
            <w:vAlign w:val="center"/>
          </w:tcPr>
          <w:p w:rsidR="0045613F" w:rsidRDefault="0045613F" w:rsidP="00343199">
            <w:pPr>
              <w:pStyle w:val="TAC"/>
              <w:rPr>
                <w:rFonts w:cs="Arial"/>
                <w:sz w:val="16"/>
                <w:szCs w:val="16"/>
              </w:rPr>
            </w:pPr>
            <w:r>
              <w:rPr>
                <w:rFonts w:cs="Arial"/>
                <w:sz w:val="16"/>
                <w:szCs w:val="16"/>
              </w:rPr>
              <w:t>22—27</w:t>
            </w:r>
          </w:p>
        </w:tc>
      </w:tr>
      <w:tr w:rsidR="0045613F" w:rsidRPr="008A15DA" w:rsidTr="00343199">
        <w:trPr>
          <w:cantSplit/>
          <w:trHeight w:val="150"/>
          <w:jc w:val="center"/>
        </w:trPr>
        <w:tc>
          <w:tcPr>
            <w:tcW w:w="1324" w:type="dxa"/>
            <w:vMerge/>
            <w:tcBorders>
              <w:right w:val="nil"/>
            </w:tcBorders>
            <w:vAlign w:val="center"/>
          </w:tcPr>
          <w:p w:rsidR="0045613F" w:rsidRPr="008A15DA" w:rsidRDefault="0045613F" w:rsidP="00343199">
            <w:pPr>
              <w:pStyle w:val="TAC"/>
              <w:jc w:val="left"/>
              <w:rPr>
                <w:rFonts w:cs="Arial"/>
                <w:sz w:val="16"/>
                <w:szCs w:val="16"/>
              </w:rPr>
            </w:pPr>
          </w:p>
        </w:tc>
        <w:tc>
          <w:tcPr>
            <w:tcW w:w="1658" w:type="dxa"/>
            <w:tcBorders>
              <w:left w:val="nil"/>
            </w:tcBorders>
            <w:vAlign w:val="center"/>
          </w:tcPr>
          <w:p w:rsidR="0045613F" w:rsidRPr="008A15DA" w:rsidRDefault="0045613F" w:rsidP="00343199">
            <w:pPr>
              <w:pStyle w:val="TAC"/>
              <w:jc w:val="left"/>
              <w:rPr>
                <w:rFonts w:cs="Arial"/>
                <w:sz w:val="16"/>
                <w:szCs w:val="16"/>
              </w:rPr>
            </w:pPr>
          </w:p>
        </w:tc>
        <w:tc>
          <w:tcPr>
            <w:tcW w:w="1134" w:type="dxa"/>
            <w:vAlign w:val="center"/>
          </w:tcPr>
          <w:p w:rsidR="0045613F" w:rsidRPr="008A15DA" w:rsidRDefault="0045613F" w:rsidP="00343199">
            <w:pPr>
              <w:pStyle w:val="TAC"/>
              <w:rPr>
                <w:rFonts w:cs="Arial"/>
                <w:sz w:val="16"/>
                <w:szCs w:val="16"/>
              </w:rPr>
            </w:pPr>
            <w:r>
              <w:rPr>
                <w:rFonts w:cs="Arial"/>
                <w:sz w:val="16"/>
                <w:szCs w:val="16"/>
              </w:rPr>
              <w:t>dB</w:t>
            </w: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-1.75</w:t>
            </w:r>
          </w:p>
        </w:tc>
        <w:tc>
          <w:tcPr>
            <w:tcW w:w="851" w:type="dxa"/>
            <w:gridSpan w:val="2"/>
            <w:vAlign w:val="center"/>
          </w:tcPr>
          <w:p w:rsidR="0045613F" w:rsidRDefault="0045613F" w:rsidP="00343199">
            <w:pPr>
              <w:pStyle w:val="TAC"/>
              <w:rPr>
                <w:rFonts w:cs="Arial"/>
                <w:sz w:val="16"/>
                <w:szCs w:val="16"/>
              </w:rPr>
            </w:pPr>
            <w:r>
              <w:rPr>
                <w:rFonts w:cs="Arial"/>
                <w:sz w:val="16"/>
                <w:szCs w:val="16"/>
              </w:rPr>
              <w:t>-3</w:t>
            </w:r>
          </w:p>
        </w:tc>
        <w:tc>
          <w:tcPr>
            <w:tcW w:w="745" w:type="dxa"/>
            <w:vAlign w:val="center"/>
          </w:tcPr>
          <w:p w:rsidR="0045613F" w:rsidRDefault="0045613F" w:rsidP="00343199">
            <w:pPr>
              <w:pStyle w:val="TAC"/>
              <w:rPr>
                <w:rFonts w:cs="Arial"/>
                <w:sz w:val="16"/>
                <w:szCs w:val="16"/>
              </w:rPr>
            </w:pPr>
            <w:r>
              <w:rPr>
                <w:rFonts w:cs="Arial"/>
                <w:sz w:val="16"/>
                <w:szCs w:val="16"/>
              </w:rPr>
              <w:t>17</w:t>
            </w:r>
          </w:p>
        </w:tc>
      </w:tr>
      <w:tr w:rsidR="0045613F" w:rsidRPr="008A15DA" w:rsidTr="00343199">
        <w:trPr>
          <w:cantSplit/>
          <w:trHeight w:val="150"/>
          <w:jc w:val="center"/>
        </w:trPr>
        <w:tc>
          <w:tcPr>
            <w:tcW w:w="1324" w:type="dxa"/>
            <w:vMerge w:val="restart"/>
            <w:vAlign w:val="center"/>
          </w:tcPr>
          <w:p w:rsidR="0045613F" w:rsidRPr="008A15DA" w:rsidRDefault="0045613F" w:rsidP="00343199">
            <w:pPr>
              <w:pStyle w:val="TAC"/>
              <w:jc w:val="left"/>
              <w:rPr>
                <w:rFonts w:cs="Arial"/>
                <w:sz w:val="16"/>
                <w:szCs w:val="16"/>
                <w:vertAlign w:val="superscript"/>
              </w:rPr>
            </w:pPr>
            <w:r w:rsidRPr="008A15DA">
              <w:rPr>
                <w:rFonts w:cs="Arial"/>
                <w:sz w:val="16"/>
                <w:szCs w:val="16"/>
              </w:rPr>
              <w:t>RSRP</w:t>
            </w:r>
            <w:r>
              <w:rPr>
                <w:rFonts w:cs="Arial"/>
                <w:sz w:val="16"/>
                <w:szCs w:val="16"/>
                <w:vertAlign w:val="superscript"/>
              </w:rPr>
              <w:t>Note4</w:t>
            </w: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 xml:space="preserve">Bands </w:t>
            </w:r>
            <w:r>
              <w:rPr>
                <w:rFonts w:cs="Arial"/>
                <w:sz w:val="16"/>
                <w:szCs w:val="16"/>
              </w:rPr>
              <w:t>33, 34, 35, 36, 37, 38, 39, 40</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dBm/15 kHz</w:t>
            </w:r>
          </w:p>
        </w:tc>
        <w:tc>
          <w:tcPr>
            <w:tcW w:w="1450" w:type="dxa"/>
            <w:vMerge w:val="restart"/>
            <w:vAlign w:val="center"/>
          </w:tcPr>
          <w:p w:rsidR="0045613F" w:rsidRPr="008A15DA" w:rsidRDefault="0045613F" w:rsidP="00343199">
            <w:pPr>
              <w:pStyle w:val="TAC"/>
              <w:rPr>
                <w:rFonts w:cs="Arial"/>
                <w:sz w:val="16"/>
                <w:szCs w:val="16"/>
              </w:rPr>
            </w:pPr>
            <w:r w:rsidRPr="008A15DA">
              <w:rPr>
                <w:rFonts w:cs="Arial"/>
                <w:sz w:val="16"/>
                <w:szCs w:val="16"/>
              </w:rPr>
              <w:t>-81.75</w:t>
            </w: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-107.8</w:t>
            </w:r>
          </w:p>
        </w:tc>
      </w:tr>
      <w:tr w:rsidR="0045613F" w:rsidRPr="008A15DA" w:rsidTr="00343199">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42, 43</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-106.8</w:t>
            </w:r>
          </w:p>
        </w:tc>
      </w:tr>
      <w:tr w:rsidR="0045613F" w:rsidRPr="008A15DA" w:rsidTr="00343199">
        <w:trPr>
          <w:cantSplit/>
          <w:trHeight w:val="150"/>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s 41, [44]</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-105.8</w:t>
            </w:r>
          </w:p>
        </w:tc>
      </w:tr>
      <w:tr w:rsidR="0045613F" w:rsidRPr="008A15DA" w:rsidTr="00343199">
        <w:trPr>
          <w:cantSplit/>
          <w:trHeight w:val="52"/>
          <w:jc w:val="center"/>
        </w:trPr>
        <w:tc>
          <w:tcPr>
            <w:tcW w:w="1324" w:type="dxa"/>
            <w:vMerge w:val="restart"/>
            <w:vAlign w:val="center"/>
          </w:tcPr>
          <w:p w:rsidR="0045613F" w:rsidRPr="008A15DA" w:rsidRDefault="0045613F" w:rsidP="00343199">
            <w:pPr>
              <w:pStyle w:val="TAC"/>
              <w:jc w:val="left"/>
              <w:rPr>
                <w:rFonts w:cs="Arial"/>
                <w:sz w:val="16"/>
                <w:szCs w:val="16"/>
              </w:rPr>
            </w:pPr>
            <w:r w:rsidRPr="008A15DA">
              <w:rPr>
                <w:rFonts w:cs="Arial"/>
                <w:sz w:val="16"/>
                <w:szCs w:val="16"/>
              </w:rPr>
              <w:t>RSRQ</w:t>
            </w:r>
            <w:r w:rsidRPr="008A15DA">
              <w:rPr>
                <w:rFonts w:cs="Arial"/>
                <w:sz w:val="16"/>
                <w:szCs w:val="16"/>
                <w:vertAlign w:val="superscript"/>
              </w:rPr>
              <w:t>Note</w:t>
            </w:r>
            <w:r>
              <w:rPr>
                <w:rFonts w:cs="Arial"/>
                <w:sz w:val="16"/>
                <w:szCs w:val="16"/>
                <w:vertAlign w:val="superscript"/>
              </w:rPr>
              <w:t>4</w:t>
            </w: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 xml:space="preserve">Bands </w:t>
            </w:r>
            <w:r>
              <w:rPr>
                <w:rFonts w:cs="Arial"/>
                <w:sz w:val="16"/>
                <w:szCs w:val="16"/>
              </w:rPr>
              <w:t>33, 34, 35, 36, 37, 38, 39, 40</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w:t>
            </w:r>
          </w:p>
        </w:tc>
        <w:tc>
          <w:tcPr>
            <w:tcW w:w="1450" w:type="dxa"/>
            <w:vMerge w:val="restart"/>
            <w:vAlign w:val="center"/>
          </w:tcPr>
          <w:p w:rsidR="0045613F" w:rsidRPr="008A15DA" w:rsidRDefault="0045613F" w:rsidP="00343199">
            <w:pPr>
              <w:pStyle w:val="TAC"/>
              <w:rPr>
                <w:rFonts w:cs="Arial"/>
                <w:sz w:val="16"/>
                <w:szCs w:val="16"/>
              </w:rPr>
            </w:pPr>
            <w:r>
              <w:rPr>
                <w:rFonts w:cs="Arial"/>
                <w:sz w:val="16"/>
                <w:szCs w:val="16"/>
              </w:rPr>
              <w:t>-14.76</w:t>
            </w:r>
          </w:p>
        </w:tc>
        <w:tc>
          <w:tcPr>
            <w:tcW w:w="1596" w:type="dxa"/>
            <w:gridSpan w:val="3"/>
            <w:vMerge w:val="restart"/>
            <w:vAlign w:val="center"/>
          </w:tcPr>
          <w:p w:rsidR="0045613F" w:rsidRPr="008A15DA" w:rsidRDefault="0045613F" w:rsidP="00343199">
            <w:pPr>
              <w:pStyle w:val="TAC"/>
              <w:rPr>
                <w:rFonts w:cs="Arial"/>
                <w:sz w:val="16"/>
                <w:szCs w:val="16"/>
              </w:rPr>
            </w:pPr>
            <w:r>
              <w:rPr>
                <w:rFonts w:cs="Arial"/>
                <w:sz w:val="16"/>
                <w:szCs w:val="16"/>
              </w:rPr>
              <w:t>-15.2</w:t>
            </w:r>
          </w:p>
        </w:tc>
      </w:tr>
      <w:tr w:rsidR="0045613F" w:rsidRPr="008A15DA" w:rsidTr="00343199">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42, 43</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trHeight w:val="52"/>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s 41, [44]</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Merge/>
            <w:vAlign w:val="center"/>
          </w:tcPr>
          <w:p w:rsidR="0045613F" w:rsidRPr="008A15DA" w:rsidRDefault="0045613F" w:rsidP="00343199">
            <w:pPr>
              <w:pStyle w:val="TAC"/>
              <w:rPr>
                <w:rFonts w:cs="Arial"/>
                <w:sz w:val="16"/>
                <w:szCs w:val="16"/>
              </w:rPr>
            </w:pPr>
          </w:p>
        </w:tc>
      </w:tr>
      <w:tr w:rsidR="0045613F" w:rsidRPr="008A15DA" w:rsidTr="00343199">
        <w:trPr>
          <w:cantSplit/>
          <w:trHeight w:val="75"/>
          <w:jc w:val="center"/>
        </w:trPr>
        <w:tc>
          <w:tcPr>
            <w:tcW w:w="1324" w:type="dxa"/>
            <w:vMerge w:val="restart"/>
            <w:vAlign w:val="center"/>
          </w:tcPr>
          <w:p w:rsidR="0045613F" w:rsidRPr="008A15DA" w:rsidRDefault="0045613F" w:rsidP="00343199">
            <w:pPr>
              <w:pStyle w:val="TAC"/>
              <w:jc w:val="left"/>
              <w:rPr>
                <w:rFonts w:cs="Arial"/>
                <w:sz w:val="16"/>
                <w:szCs w:val="16"/>
                <w:vertAlign w:val="superscript"/>
              </w:rPr>
            </w:pPr>
            <w:r w:rsidRPr="008A15DA">
              <w:rPr>
                <w:rFonts w:cs="Arial"/>
                <w:sz w:val="16"/>
                <w:szCs w:val="16"/>
              </w:rPr>
              <w:t>Io</w:t>
            </w:r>
            <w:r>
              <w:rPr>
                <w:rFonts w:cs="Arial"/>
                <w:sz w:val="16"/>
                <w:szCs w:val="16"/>
                <w:vertAlign w:val="superscript"/>
              </w:rPr>
              <w:t>Note4</w:t>
            </w: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 xml:space="preserve">Bands </w:t>
            </w:r>
            <w:r>
              <w:rPr>
                <w:rFonts w:cs="Arial"/>
                <w:sz w:val="16"/>
                <w:szCs w:val="16"/>
              </w:rPr>
              <w:t>33, 34, 35, 36, 37, 38, 39, 40</w:t>
            </w:r>
          </w:p>
        </w:tc>
        <w:tc>
          <w:tcPr>
            <w:tcW w:w="1134" w:type="dxa"/>
            <w:vMerge w:val="restart"/>
            <w:vAlign w:val="center"/>
          </w:tcPr>
          <w:p w:rsidR="0045613F" w:rsidRPr="008A15DA" w:rsidRDefault="0045613F" w:rsidP="00343199">
            <w:pPr>
              <w:pStyle w:val="TAC"/>
              <w:rPr>
                <w:rFonts w:cs="Arial"/>
                <w:sz w:val="16"/>
                <w:szCs w:val="16"/>
              </w:rPr>
            </w:pPr>
            <w:r w:rsidRPr="008A15DA">
              <w:rPr>
                <w:rFonts w:cs="Arial"/>
                <w:sz w:val="16"/>
                <w:szCs w:val="16"/>
              </w:rPr>
              <w:t>dBm/9 MHz</w:t>
            </w:r>
          </w:p>
        </w:tc>
        <w:tc>
          <w:tcPr>
            <w:tcW w:w="1450" w:type="dxa"/>
            <w:vMerge w:val="restart"/>
            <w:vAlign w:val="center"/>
          </w:tcPr>
          <w:p w:rsidR="0045613F" w:rsidRPr="008A15DA" w:rsidRDefault="0045613F" w:rsidP="00343199">
            <w:pPr>
              <w:pStyle w:val="TAC"/>
              <w:rPr>
                <w:rFonts w:cs="Arial"/>
                <w:sz w:val="16"/>
                <w:szCs w:val="16"/>
              </w:rPr>
            </w:pPr>
            <w:r w:rsidRPr="008A15DA">
              <w:rPr>
                <w:rFonts w:cs="Arial"/>
                <w:sz w:val="16"/>
                <w:szCs w:val="16"/>
              </w:rPr>
              <w:t>-50</w:t>
            </w: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-75.6</w:t>
            </w:r>
          </w:p>
        </w:tc>
      </w:tr>
      <w:tr w:rsidR="0045613F" w:rsidRPr="008A15DA" w:rsidTr="00343199">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Pr>
                <w:rFonts w:cs="Arial"/>
                <w:sz w:val="16"/>
                <w:szCs w:val="16"/>
              </w:rPr>
              <w:t>Bands 42, 43</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-74.6</w:t>
            </w:r>
          </w:p>
        </w:tc>
      </w:tr>
      <w:tr w:rsidR="0045613F" w:rsidRPr="008A15DA" w:rsidTr="00343199">
        <w:trPr>
          <w:cantSplit/>
          <w:trHeight w:val="75"/>
          <w:jc w:val="center"/>
        </w:trPr>
        <w:tc>
          <w:tcPr>
            <w:tcW w:w="1324" w:type="dxa"/>
            <w:vMerge/>
            <w:vAlign w:val="center"/>
          </w:tcPr>
          <w:p w:rsidR="0045613F" w:rsidRPr="008A15DA" w:rsidRDefault="0045613F" w:rsidP="00343199">
            <w:pPr>
              <w:pStyle w:val="TAC"/>
              <w:jc w:val="left"/>
              <w:rPr>
                <w:rFonts w:cs="Arial"/>
                <w:sz w:val="16"/>
                <w:szCs w:val="16"/>
              </w:rPr>
            </w:pPr>
          </w:p>
        </w:tc>
        <w:tc>
          <w:tcPr>
            <w:tcW w:w="1658" w:type="dxa"/>
            <w:vAlign w:val="center"/>
          </w:tcPr>
          <w:p w:rsidR="0045613F" w:rsidRPr="008A15DA" w:rsidRDefault="0045613F" w:rsidP="00343199">
            <w:pPr>
              <w:pStyle w:val="TAC"/>
              <w:jc w:val="left"/>
              <w:rPr>
                <w:rFonts w:cs="Arial"/>
                <w:sz w:val="16"/>
                <w:szCs w:val="16"/>
              </w:rPr>
            </w:pPr>
            <w:r w:rsidRPr="008A15DA">
              <w:rPr>
                <w:rFonts w:cs="Arial"/>
                <w:sz w:val="16"/>
                <w:szCs w:val="16"/>
              </w:rPr>
              <w:t>Band</w:t>
            </w:r>
            <w:r>
              <w:rPr>
                <w:rFonts w:cs="Arial"/>
                <w:sz w:val="16"/>
                <w:szCs w:val="16"/>
              </w:rPr>
              <w:t>s 41, [44]</w:t>
            </w:r>
          </w:p>
        </w:tc>
        <w:tc>
          <w:tcPr>
            <w:tcW w:w="1134" w:type="dxa"/>
            <w:vMerge/>
            <w:vAlign w:val="center"/>
          </w:tcPr>
          <w:p w:rsidR="0045613F" w:rsidRPr="008A15DA" w:rsidRDefault="0045613F" w:rsidP="00343199">
            <w:pPr>
              <w:pStyle w:val="TAC"/>
              <w:rPr>
                <w:rFonts w:cs="Arial"/>
                <w:sz w:val="16"/>
                <w:szCs w:val="16"/>
              </w:rPr>
            </w:pPr>
          </w:p>
        </w:tc>
        <w:tc>
          <w:tcPr>
            <w:tcW w:w="1450" w:type="dxa"/>
            <w:vMerge/>
            <w:vAlign w:val="center"/>
          </w:tcPr>
          <w:p w:rsidR="0045613F" w:rsidRPr="008A15DA" w:rsidRDefault="0045613F" w:rsidP="00343199">
            <w:pPr>
              <w:pStyle w:val="TAC"/>
              <w:rPr>
                <w:rFonts w:cs="Arial"/>
                <w:sz w:val="16"/>
                <w:szCs w:val="16"/>
              </w:rPr>
            </w:pP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-73.6</w:t>
            </w:r>
          </w:p>
        </w:tc>
      </w:tr>
      <w:tr w:rsidR="0045613F" w:rsidRPr="008A15DA" w:rsidTr="00343199">
        <w:trPr>
          <w:cantSplit/>
          <w:trHeight w:val="75"/>
          <w:jc w:val="center"/>
        </w:trPr>
        <w:tc>
          <w:tcPr>
            <w:tcW w:w="1324" w:type="dxa"/>
            <w:vMerge w:val="restart"/>
            <w:vAlign w:val="center"/>
          </w:tcPr>
          <w:p w:rsidR="0045613F" w:rsidRPr="008A15DA" w:rsidRDefault="0045613F" w:rsidP="00343199">
            <w:pPr>
              <w:pStyle w:val="TAC"/>
              <w:jc w:val="left"/>
              <w:rPr>
                <w:rFonts w:cs="Arial"/>
                <w:sz w:val="16"/>
                <w:szCs w:val="16"/>
              </w:rPr>
            </w:pPr>
            <w:r w:rsidRPr="008A15DA">
              <w:rPr>
                <w:rFonts w:cs="v4.2.0"/>
                <w:position w:val="-12"/>
              </w:rPr>
              <w:object w:dxaOrig="800" w:dyaOrig="380">
                <v:shape id="_x0000_i1044" type="#_x0000_t75" style="width:39.75pt;height:18.75pt" o:ole="" fillcolor="window">
                  <v:imagedata r:id="rId21" o:title=""/>
                </v:shape>
                <o:OLEObject Type="Embed" ProgID="Equation.3" ShapeID="_x0000_i1044" DrawAspect="Content" ObjectID="_1420278804" r:id="rId30"/>
              </w:object>
            </w:r>
          </w:p>
        </w:tc>
        <w:tc>
          <w:tcPr>
            <w:tcW w:w="1658" w:type="dxa"/>
            <w:vAlign w:val="center"/>
          </w:tcPr>
          <w:p w:rsidR="0045613F" w:rsidRPr="008A15DA" w:rsidRDefault="0045613F" w:rsidP="00343199">
            <w:pPr>
              <w:pStyle w:val="TAC"/>
              <w:jc w:val="left"/>
              <w:rPr>
                <w:rFonts w:cs="Arial"/>
                <w:sz w:val="16"/>
                <w:szCs w:val="16"/>
                <w:lang w:eastAsia="ja-JP"/>
              </w:rPr>
            </w:pPr>
            <w:r>
              <w:rPr>
                <w:rFonts w:cs="Arial"/>
                <w:sz w:val="16"/>
                <w:szCs w:val="16"/>
                <w:lang w:eastAsia="ja-JP"/>
              </w:rPr>
              <w:t>bandwidth</w:t>
            </w:r>
          </w:p>
        </w:tc>
        <w:tc>
          <w:tcPr>
            <w:tcW w:w="1134" w:type="dxa"/>
            <w:vAlign w:val="center"/>
          </w:tcPr>
          <w:p w:rsidR="0045613F" w:rsidRPr="008A15DA" w:rsidRDefault="0045613F" w:rsidP="00343199">
            <w:pPr>
              <w:pStyle w:val="TAC"/>
              <w:rPr>
                <w:rFonts w:cs="Arial"/>
                <w:sz w:val="16"/>
                <w:szCs w:val="16"/>
              </w:rPr>
            </w:pPr>
            <w:r w:rsidRPr="008A15DA">
              <w:rPr>
                <w:position w:val="-10"/>
                <w:sz w:val="16"/>
                <w:szCs w:val="16"/>
              </w:rPr>
              <w:object w:dxaOrig="460" w:dyaOrig="340">
                <v:shape id="_x0000_i1045" type="#_x0000_t75" style="width:23.25pt;height:17.25pt" o:ole="">
                  <v:imagedata r:id="rId12" o:title=""/>
                </v:shape>
                <o:OLEObject Type="Embed" ProgID="Equation.3" ShapeID="_x0000_i1045" DrawAspect="Content" ObjectID="_1420278805" r:id="rId31"/>
              </w:object>
            </w:r>
          </w:p>
        </w:tc>
        <w:tc>
          <w:tcPr>
            <w:tcW w:w="1450" w:type="dxa"/>
            <w:vAlign w:val="center"/>
          </w:tcPr>
          <w:p w:rsidR="0045613F" w:rsidRPr="008A15DA" w:rsidRDefault="0045613F" w:rsidP="00343199">
            <w:pPr>
              <w:pStyle w:val="TAC"/>
              <w:rPr>
                <w:rFonts w:cs="Arial"/>
                <w:sz w:val="16"/>
                <w:szCs w:val="16"/>
              </w:rPr>
            </w:pPr>
            <w:r>
              <w:rPr>
                <w:rFonts w:cs="Arial"/>
                <w:sz w:val="16"/>
                <w:szCs w:val="16"/>
              </w:rPr>
              <w:t>0—49</w:t>
            </w:r>
          </w:p>
        </w:tc>
        <w:tc>
          <w:tcPr>
            <w:tcW w:w="798" w:type="dxa"/>
            <w:vAlign w:val="center"/>
          </w:tcPr>
          <w:p w:rsidR="0045613F" w:rsidRDefault="0045613F" w:rsidP="00343199">
            <w:pPr>
              <w:pStyle w:val="TAC"/>
              <w:rPr>
                <w:rFonts w:cs="Arial"/>
                <w:sz w:val="16"/>
                <w:szCs w:val="16"/>
              </w:rPr>
            </w:pPr>
            <w:r>
              <w:rPr>
                <w:rFonts w:cs="Arial"/>
                <w:sz w:val="16"/>
                <w:szCs w:val="16"/>
              </w:rPr>
              <w:t>0—21, 28—49</w:t>
            </w:r>
          </w:p>
        </w:tc>
        <w:tc>
          <w:tcPr>
            <w:tcW w:w="798" w:type="dxa"/>
            <w:gridSpan w:val="2"/>
            <w:vAlign w:val="center"/>
          </w:tcPr>
          <w:p w:rsidR="0045613F" w:rsidRDefault="0045613F" w:rsidP="00343199">
            <w:pPr>
              <w:pStyle w:val="TAC"/>
              <w:rPr>
                <w:rFonts w:cs="Arial"/>
                <w:sz w:val="16"/>
                <w:szCs w:val="16"/>
              </w:rPr>
            </w:pPr>
            <w:r w:rsidRPr="008A15DA">
              <w:rPr>
                <w:sz w:val="16"/>
                <w:szCs w:val="16"/>
              </w:rPr>
              <w:t>22—27</w:t>
            </w:r>
          </w:p>
        </w:tc>
      </w:tr>
      <w:tr w:rsidR="0045613F" w:rsidRPr="008A15DA" w:rsidTr="00343199">
        <w:trPr>
          <w:cantSplit/>
          <w:trHeight w:val="75"/>
          <w:jc w:val="center"/>
        </w:trPr>
        <w:tc>
          <w:tcPr>
            <w:tcW w:w="1324" w:type="dxa"/>
            <w:vMerge/>
            <w:tcBorders>
              <w:right w:val="nil"/>
            </w:tcBorders>
            <w:vAlign w:val="center"/>
          </w:tcPr>
          <w:p w:rsidR="0045613F" w:rsidRPr="008A15DA" w:rsidRDefault="0045613F" w:rsidP="00343199">
            <w:pPr>
              <w:pStyle w:val="TAC"/>
              <w:jc w:val="left"/>
              <w:rPr>
                <w:rFonts w:cs="Arial"/>
                <w:sz w:val="16"/>
                <w:szCs w:val="16"/>
              </w:rPr>
            </w:pPr>
          </w:p>
        </w:tc>
        <w:tc>
          <w:tcPr>
            <w:tcW w:w="1658" w:type="dxa"/>
            <w:tcBorders>
              <w:left w:val="nil"/>
            </w:tcBorders>
            <w:vAlign w:val="center"/>
          </w:tcPr>
          <w:p w:rsidR="0045613F" w:rsidRPr="008A15DA" w:rsidRDefault="0045613F" w:rsidP="00343199">
            <w:pPr>
              <w:pStyle w:val="TAC"/>
              <w:jc w:val="left"/>
              <w:rPr>
                <w:rFonts w:cs="Arial"/>
                <w:sz w:val="16"/>
                <w:szCs w:val="16"/>
                <w:lang w:eastAsia="ja-JP"/>
              </w:rPr>
            </w:pPr>
          </w:p>
        </w:tc>
        <w:tc>
          <w:tcPr>
            <w:tcW w:w="1134" w:type="dxa"/>
            <w:vAlign w:val="center"/>
          </w:tcPr>
          <w:p w:rsidR="0045613F" w:rsidRPr="008A15DA" w:rsidRDefault="0045613F" w:rsidP="00343199">
            <w:pPr>
              <w:pStyle w:val="TAC"/>
              <w:rPr>
                <w:rFonts w:cs="Arial"/>
                <w:sz w:val="16"/>
                <w:szCs w:val="16"/>
              </w:rPr>
            </w:pPr>
            <w:r>
              <w:rPr>
                <w:rFonts w:cs="Arial"/>
                <w:sz w:val="16"/>
                <w:szCs w:val="16"/>
              </w:rPr>
              <w:t>dB</w:t>
            </w: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-1.75</w:t>
            </w:r>
          </w:p>
        </w:tc>
        <w:tc>
          <w:tcPr>
            <w:tcW w:w="798" w:type="dxa"/>
            <w:vAlign w:val="center"/>
          </w:tcPr>
          <w:p w:rsidR="0045613F" w:rsidRDefault="0045613F" w:rsidP="00343199">
            <w:pPr>
              <w:pStyle w:val="TAC"/>
              <w:rPr>
                <w:rFonts w:cs="Arial"/>
                <w:sz w:val="16"/>
                <w:szCs w:val="16"/>
              </w:rPr>
            </w:pPr>
            <w:r>
              <w:rPr>
                <w:rFonts w:cs="Arial"/>
                <w:sz w:val="16"/>
                <w:szCs w:val="16"/>
              </w:rPr>
              <w:t>-3</w:t>
            </w:r>
          </w:p>
        </w:tc>
        <w:tc>
          <w:tcPr>
            <w:tcW w:w="798" w:type="dxa"/>
            <w:gridSpan w:val="2"/>
            <w:vAlign w:val="center"/>
          </w:tcPr>
          <w:p w:rsidR="0045613F" w:rsidRDefault="0045613F" w:rsidP="00343199">
            <w:pPr>
              <w:pStyle w:val="TAC"/>
              <w:rPr>
                <w:rFonts w:cs="Arial"/>
                <w:sz w:val="16"/>
                <w:szCs w:val="16"/>
              </w:rPr>
            </w:pPr>
            <w:r>
              <w:rPr>
                <w:rFonts w:cs="Arial"/>
                <w:sz w:val="16"/>
                <w:szCs w:val="16"/>
              </w:rPr>
              <w:t>17</w:t>
            </w:r>
          </w:p>
        </w:tc>
      </w:tr>
      <w:tr w:rsidR="0045613F" w:rsidRPr="008A15DA" w:rsidTr="00343199">
        <w:trPr>
          <w:jc w:val="center"/>
        </w:trPr>
        <w:tc>
          <w:tcPr>
            <w:tcW w:w="2982" w:type="dxa"/>
            <w:gridSpan w:val="2"/>
            <w:vAlign w:val="center"/>
          </w:tcPr>
          <w:p w:rsidR="0045613F" w:rsidRPr="008A15DA" w:rsidRDefault="0045613F" w:rsidP="00343199">
            <w:pPr>
              <w:pStyle w:val="TAC"/>
              <w:jc w:val="left"/>
              <w:rPr>
                <w:rFonts w:cs="Arial"/>
                <w:sz w:val="16"/>
                <w:szCs w:val="16"/>
              </w:rPr>
            </w:pPr>
            <w:r w:rsidRPr="008A15DA">
              <w:rPr>
                <w:rFonts w:cs="Arial"/>
                <w:sz w:val="16"/>
                <w:szCs w:val="16"/>
              </w:rPr>
              <w:t>Propagation condition</w:t>
            </w:r>
          </w:p>
        </w:tc>
        <w:tc>
          <w:tcPr>
            <w:tcW w:w="1134" w:type="dxa"/>
            <w:vAlign w:val="center"/>
          </w:tcPr>
          <w:p w:rsidR="0045613F" w:rsidRPr="008A15DA" w:rsidRDefault="0045613F" w:rsidP="00343199">
            <w:pPr>
              <w:pStyle w:val="TAC"/>
              <w:rPr>
                <w:rFonts w:cs="Arial"/>
                <w:sz w:val="16"/>
                <w:szCs w:val="16"/>
              </w:rPr>
            </w:pPr>
            <w:r w:rsidRPr="008A15DA">
              <w:rPr>
                <w:rFonts w:cs="Arial"/>
                <w:sz w:val="16"/>
                <w:szCs w:val="16"/>
              </w:rPr>
              <w:t>-</w:t>
            </w:r>
          </w:p>
        </w:tc>
        <w:tc>
          <w:tcPr>
            <w:tcW w:w="1450" w:type="dxa"/>
            <w:vAlign w:val="center"/>
          </w:tcPr>
          <w:p w:rsidR="0045613F" w:rsidRPr="008A15DA" w:rsidRDefault="0045613F" w:rsidP="00343199">
            <w:pPr>
              <w:pStyle w:val="TAC"/>
              <w:rPr>
                <w:rFonts w:cs="Arial"/>
                <w:sz w:val="16"/>
                <w:szCs w:val="16"/>
              </w:rPr>
            </w:pPr>
            <w:r w:rsidRPr="008A15DA">
              <w:rPr>
                <w:rFonts w:cs="Arial"/>
                <w:sz w:val="16"/>
                <w:szCs w:val="16"/>
              </w:rPr>
              <w:t>AWGN</w:t>
            </w:r>
          </w:p>
        </w:tc>
        <w:tc>
          <w:tcPr>
            <w:tcW w:w="1596" w:type="dxa"/>
            <w:gridSpan w:val="3"/>
            <w:vAlign w:val="center"/>
          </w:tcPr>
          <w:p w:rsidR="0045613F" w:rsidRPr="008A15DA" w:rsidRDefault="0045613F" w:rsidP="00343199">
            <w:pPr>
              <w:pStyle w:val="TAC"/>
              <w:rPr>
                <w:rFonts w:cs="Arial"/>
                <w:sz w:val="16"/>
                <w:szCs w:val="16"/>
              </w:rPr>
            </w:pPr>
            <w:r>
              <w:rPr>
                <w:rFonts w:cs="Arial"/>
                <w:sz w:val="16"/>
                <w:szCs w:val="16"/>
              </w:rPr>
              <w:t>AWGN</w:t>
            </w:r>
          </w:p>
        </w:tc>
      </w:tr>
      <w:tr w:rsidR="0045613F" w:rsidRPr="008A15DA" w:rsidTr="00343199">
        <w:trPr>
          <w:jc w:val="center"/>
        </w:trPr>
        <w:tc>
          <w:tcPr>
            <w:tcW w:w="7162" w:type="dxa"/>
            <w:gridSpan w:val="7"/>
          </w:tcPr>
          <w:p w:rsidR="0045613F" w:rsidRDefault="0045613F" w:rsidP="00343199">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C24896">
              <w:rPr>
                <w:rFonts w:ascii="Arial" w:eastAsia="SimSun" w:hAnsi="Arial"/>
                <w:sz w:val="18"/>
                <w:lang w:eastAsia="en-GB"/>
              </w:rPr>
              <w:t xml:space="preserve">Note 1: </w:t>
            </w:r>
            <w:r w:rsidRPr="00C24896">
              <w:rPr>
                <w:rFonts w:ascii="Arial" w:eastAsia="SimSun" w:hAnsi="Arial"/>
                <w:sz w:val="18"/>
                <w:lang w:eastAsia="en-GB"/>
              </w:rPr>
              <w:tab/>
            </w:r>
            <w:r w:rsidRPr="008F3151">
              <w:rPr>
                <w:rFonts w:ascii="Arial" w:eastAsia="SimSun" w:hAnsi="Arial"/>
                <w:sz w:val="18"/>
                <w:lang w:eastAsia="en-GB"/>
              </w:rPr>
              <w:t>For special subframe and uplink-downlink configurations see Tables 4.2-1 and 4.2-2 in 3GPP TS 36.211.</w:t>
            </w:r>
          </w:p>
          <w:p w:rsidR="0045613F" w:rsidRPr="00C24896" w:rsidRDefault="0045613F" w:rsidP="008F3151">
            <w:pPr>
              <w:keepNext/>
              <w:keepLines/>
              <w:overflowPunct w:val="0"/>
              <w:autoSpaceDE w:val="0"/>
              <w:autoSpaceDN w:val="0"/>
              <w:adjustRightInd w:val="0"/>
              <w:spacing w:after="0"/>
              <w:ind w:left="851" w:hanging="851"/>
              <w:textAlignment w:val="baseline"/>
              <w:rPr>
                <w:rFonts w:ascii="Arial" w:eastAsia="SimSun" w:hAnsi="Arial"/>
                <w:sz w:val="18"/>
                <w:lang w:eastAsia="en-GB"/>
              </w:rPr>
            </w:pPr>
            <w:r>
              <w:rPr>
                <w:rFonts w:ascii="Arial" w:eastAsia="SimSun" w:hAnsi="Arial"/>
                <w:sz w:val="18"/>
                <w:lang w:eastAsia="en-GB"/>
              </w:rPr>
              <w:t>Note 2:</w:t>
            </w:r>
            <w:r>
              <w:rPr>
                <w:rFonts w:ascii="Arial" w:eastAsia="SimSun" w:hAnsi="Arial"/>
                <w:sz w:val="18"/>
                <w:lang w:eastAsia="en-GB"/>
              </w:rPr>
              <w:tab/>
            </w:r>
            <w:r w:rsidRPr="00C24896">
              <w:rPr>
                <w:rFonts w:ascii="Arial" w:eastAsia="SimSun" w:hAnsi="Arial"/>
                <w:sz w:val="18"/>
                <w:lang w:eastAsia="en-GB"/>
              </w:rPr>
              <w:t>OCNG shall be used such that both cells are fully allocated and a constant total transmitted power spectral density is achieved for all OFDM symbols.</w:t>
            </w:r>
          </w:p>
          <w:p w:rsidR="0045613F" w:rsidRPr="00C24896" w:rsidRDefault="0045613F" w:rsidP="00343199">
            <w:pPr>
              <w:keepNext/>
              <w:keepLines/>
              <w:overflowPunct w:val="0"/>
              <w:autoSpaceDE w:val="0"/>
              <w:autoSpaceDN w:val="0"/>
              <w:adjustRightInd w:val="0"/>
              <w:spacing w:after="0"/>
              <w:ind w:left="851" w:hanging="851"/>
              <w:textAlignment w:val="baseline"/>
              <w:rPr>
                <w:rFonts w:ascii="Arial" w:eastAsia="SimSun" w:hAnsi="Arial"/>
                <w:sz w:val="18"/>
                <w:lang w:eastAsia="en-GB"/>
              </w:rPr>
            </w:pPr>
            <w:r>
              <w:rPr>
                <w:rFonts w:ascii="Arial" w:eastAsia="SimSun" w:hAnsi="Arial"/>
                <w:sz w:val="18"/>
                <w:lang w:eastAsia="en-GB"/>
              </w:rPr>
              <w:t>Note 3</w:t>
            </w:r>
            <w:r w:rsidRPr="00C24896">
              <w:rPr>
                <w:rFonts w:ascii="Arial" w:eastAsia="SimSun" w:hAnsi="Arial"/>
                <w:sz w:val="18"/>
                <w:lang w:eastAsia="en-GB"/>
              </w:rPr>
              <w:t xml:space="preserve">: </w:t>
            </w:r>
            <w:r w:rsidRPr="00C24896">
              <w:rPr>
                <w:rFonts w:ascii="Arial" w:eastAsia="SimSun" w:hAnsi="Arial"/>
                <w:sz w:val="18"/>
                <w:lang w:eastAsia="en-GB"/>
              </w:rPr>
              <w:tab/>
              <w:t xml:space="preserve">Interference from other cells and noise sources not specified in the test is assumed to be constant over subcarriers and time and shall be modelled as AWGN of appropriate power for </w:t>
            </w:r>
            <w:r w:rsidRPr="004A152D">
              <w:rPr>
                <w:rFonts w:ascii="Arial" w:eastAsia="SimSun" w:hAnsi="Arial"/>
                <w:i/>
                <w:sz w:val="18"/>
                <w:lang w:eastAsia="en-GB"/>
              </w:rPr>
              <w:t>N</w:t>
            </w:r>
            <w:r w:rsidRPr="004A152D">
              <w:rPr>
                <w:rFonts w:ascii="Arial" w:eastAsia="SimSun" w:hAnsi="Arial"/>
                <w:i/>
                <w:sz w:val="18"/>
                <w:vertAlign w:val="subscript"/>
                <w:lang w:eastAsia="en-GB"/>
              </w:rPr>
              <w:t>oc</w:t>
            </w:r>
            <w:r w:rsidRPr="00C24896">
              <w:rPr>
                <w:rFonts w:ascii="Arial" w:eastAsia="SimSun" w:hAnsi="Arial"/>
                <w:sz w:val="18"/>
                <w:lang w:eastAsia="en-GB"/>
              </w:rPr>
              <w:t>to be fulfilled.</w:t>
            </w:r>
          </w:p>
          <w:p w:rsidR="0045613F" w:rsidRPr="00C24896" w:rsidRDefault="0045613F" w:rsidP="00343199">
            <w:pPr>
              <w:keepNext/>
              <w:keepLines/>
              <w:overflowPunct w:val="0"/>
              <w:autoSpaceDE w:val="0"/>
              <w:autoSpaceDN w:val="0"/>
              <w:adjustRightInd w:val="0"/>
              <w:spacing w:after="0"/>
              <w:ind w:left="851" w:hanging="851"/>
              <w:textAlignment w:val="baseline"/>
              <w:rPr>
                <w:rFonts w:ascii="Arial" w:eastAsia="SimSun" w:hAnsi="Arial"/>
                <w:sz w:val="18"/>
                <w:lang w:eastAsia="en-GB"/>
              </w:rPr>
            </w:pPr>
            <w:r>
              <w:rPr>
                <w:rFonts w:ascii="Arial" w:eastAsia="SimSun" w:hAnsi="Arial"/>
                <w:sz w:val="18"/>
                <w:lang w:eastAsia="en-GB"/>
              </w:rPr>
              <w:t>Note 4</w:t>
            </w:r>
            <w:r w:rsidRPr="00C24896">
              <w:rPr>
                <w:rFonts w:ascii="Arial" w:eastAsia="SimSun" w:hAnsi="Arial"/>
                <w:sz w:val="18"/>
                <w:lang w:eastAsia="en-GB"/>
              </w:rPr>
              <w:t xml:space="preserve">: </w:t>
            </w:r>
            <w:r w:rsidRPr="00C24896">
              <w:rPr>
                <w:rFonts w:ascii="Arial" w:eastAsia="SimSun" w:hAnsi="Arial"/>
                <w:sz w:val="18"/>
                <w:lang w:eastAsia="en-GB"/>
              </w:rPr>
              <w:tab/>
              <w:t>RSRQ, RSRP and Io levels have been derived from other parameters for information purposes. They are not settable parameters themselves.</w:t>
            </w:r>
            <w:r>
              <w:rPr>
                <w:rFonts w:ascii="Arial" w:eastAsia="SimSun" w:hAnsi="Arial"/>
                <w:sz w:val="18"/>
                <w:lang w:eastAsia="en-GB"/>
              </w:rPr>
              <w:t xml:space="preserve"> Moreover the stated values of RSRQ represent the weighted average over the allowed measurement bandwidth. </w:t>
            </w:r>
          </w:p>
          <w:p w:rsidR="0045613F" w:rsidRPr="009E5B6E" w:rsidRDefault="0045613F" w:rsidP="00343199">
            <w:pPr>
              <w:keepNext/>
              <w:keepLines/>
              <w:overflowPunct w:val="0"/>
              <w:autoSpaceDE w:val="0"/>
              <w:autoSpaceDN w:val="0"/>
              <w:adjustRightInd w:val="0"/>
              <w:spacing w:after="0"/>
              <w:ind w:left="851" w:hanging="851"/>
              <w:textAlignment w:val="baseline"/>
              <w:rPr>
                <w:rFonts w:ascii="Arial" w:eastAsia="SimSun" w:hAnsi="Arial"/>
                <w:sz w:val="18"/>
                <w:lang w:eastAsia="en-GB"/>
              </w:rPr>
            </w:pPr>
            <w:r>
              <w:rPr>
                <w:rFonts w:ascii="Arial" w:eastAsia="SimSun" w:hAnsi="Arial"/>
                <w:sz w:val="18"/>
                <w:lang w:eastAsia="en-GB"/>
              </w:rPr>
              <w:t>Note 5</w:t>
            </w:r>
            <w:r w:rsidRPr="00C24896">
              <w:rPr>
                <w:rFonts w:ascii="Arial" w:eastAsia="SimSun" w:hAnsi="Arial"/>
                <w:sz w:val="18"/>
                <w:lang w:eastAsia="en-GB"/>
              </w:rPr>
              <w:t xml:space="preserve">: </w:t>
            </w:r>
            <w:r w:rsidRPr="00C24896">
              <w:rPr>
                <w:rFonts w:ascii="Arial" w:eastAsia="SimSun" w:hAnsi="Arial"/>
                <w:sz w:val="18"/>
                <w:lang w:eastAsia="en-GB"/>
              </w:rPr>
              <w:tab/>
              <w:t>RSRP and RSRQ minimum requirements are specified assuming independent interference and noise at each receiver antenna port.</w:t>
            </w:r>
          </w:p>
        </w:tc>
      </w:tr>
    </w:tbl>
    <w:p w:rsidR="0045613F" w:rsidRPr="008A15DA" w:rsidRDefault="0045613F" w:rsidP="008F3151"/>
    <w:p w:rsidR="0045613F" w:rsidRPr="008A15DA" w:rsidRDefault="0045613F" w:rsidP="008F3151">
      <w:pPr>
        <w:pStyle w:val="Heading4"/>
        <w:numPr>
          <w:ilvl w:val="0"/>
          <w:numId w:val="0"/>
        </w:numPr>
        <w:tabs>
          <w:tab w:val="num" w:pos="720"/>
        </w:tabs>
        <w:ind w:left="864" w:hanging="864"/>
      </w:pPr>
      <w:r>
        <w:t>A.9.x.y</w:t>
      </w:r>
      <w:r w:rsidRPr="008A15DA">
        <w:t>.3</w:t>
      </w:r>
      <w:r w:rsidRPr="008A15DA">
        <w:tab/>
        <w:t>Test Requirements</w:t>
      </w:r>
    </w:p>
    <w:p w:rsidR="0045613F" w:rsidRPr="00BA39A9" w:rsidRDefault="0045613F" w:rsidP="008F3151">
      <w:pPr>
        <w:rPr>
          <w:rStyle w:val="BodyTextChar2"/>
          <w:sz w:val="20"/>
        </w:rPr>
      </w:pPr>
      <w:r w:rsidRPr="00BA39A9">
        <w:rPr>
          <w:rStyle w:val="BodyTextChar2"/>
          <w:sz w:val="20"/>
        </w:rPr>
        <w:t>The RSRQ measurement accuracy shall fulfill the</w:t>
      </w:r>
      <w:r>
        <w:rPr>
          <w:rStyle w:val="BodyTextChar2"/>
          <w:sz w:val="20"/>
        </w:rPr>
        <w:t xml:space="preserve"> requirements in </w:t>
      </w:r>
      <w:r w:rsidRPr="00E9303C">
        <w:rPr>
          <w:rStyle w:val="BodyTextChar2"/>
          <w:sz w:val="20"/>
        </w:rPr>
        <w:t>Section 9.1.6.3</w:t>
      </w:r>
      <w:r w:rsidRPr="00BA39A9">
        <w:rPr>
          <w:rStyle w:val="BodyTextChar2"/>
          <w:sz w:val="20"/>
        </w:rPr>
        <w:t>.</w:t>
      </w:r>
    </w:p>
    <w:bookmarkEnd w:id="5"/>
    <w:p w:rsidR="0045613F" w:rsidRDefault="0045613F" w:rsidP="00EB7D9E">
      <w:pPr>
        <w:rPr>
          <w:sz w:val="22"/>
          <w:szCs w:val="22"/>
          <w:lang w:val="en-US"/>
        </w:rPr>
      </w:pPr>
    </w:p>
    <w:sectPr w:rsidR="0045613F" w:rsidSect="00D04AFA">
      <w:footerReference w:type="even" r:id="rId32"/>
      <w:foot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13F" w:rsidRDefault="0045613F">
      <w:r>
        <w:separator/>
      </w:r>
    </w:p>
  </w:endnote>
  <w:endnote w:type="continuationSeparator" w:id="1">
    <w:p w:rsidR="0045613F" w:rsidRDefault="004561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13F" w:rsidRDefault="0045613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613F" w:rsidRDefault="004561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13F" w:rsidRDefault="0045613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5613F" w:rsidRDefault="004561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13F" w:rsidRDefault="0045613F">
      <w:r>
        <w:separator/>
      </w:r>
    </w:p>
  </w:footnote>
  <w:footnote w:type="continuationSeparator" w:id="1">
    <w:p w:rsidR="0045613F" w:rsidRDefault="0045613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57AD398"/>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58B0DB9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E0262C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9180691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1B4F9E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F7D09F9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2C669472"/>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33F71B6"/>
    <w:multiLevelType w:val="hybridMultilevel"/>
    <w:tmpl w:val="350A2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nsid w:val="418135C9"/>
    <w:multiLevelType w:val="hybridMultilevel"/>
    <w:tmpl w:val="6018D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nsid w:val="7AB24BCE"/>
    <w:multiLevelType w:val="hybridMultilevel"/>
    <w:tmpl w:val="B8F074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6"/>
  </w:num>
  <w:num w:numId="30">
    <w:abstractNumId w:val="20"/>
  </w:num>
  <w:num w:numId="31">
    <w:abstractNumId w:val="18"/>
  </w:num>
  <w:num w:numId="32">
    <w:abstractNumId w:val="11"/>
  </w:num>
  <w:num w:numId="33">
    <w:abstractNumId w:val="13"/>
  </w:num>
  <w:num w:numId="34">
    <w:abstractNumId w:val="8"/>
  </w:num>
  <w:num w:numId="35">
    <w:abstractNumId w:val="7"/>
  </w:num>
  <w:num w:numId="36">
    <w:abstractNumId w:val="14"/>
  </w:num>
  <w:num w:numId="37">
    <w:abstractNumId w:val="15"/>
  </w:num>
  <w:num w:numId="38">
    <w:abstractNumId w:val="17"/>
  </w:num>
  <w:num w:numId="39">
    <w:abstractNumId w:val="12"/>
  </w:num>
  <w:num w:numId="40">
    <w:abstractNumId w:val="10"/>
  </w:num>
  <w:num w:numId="41">
    <w:abstractNumId w:val="19"/>
  </w:num>
  <w:num w:numId="42">
    <w:abstractNumId w:val="9"/>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printFractionalCharacterWidth/>
  <w:embedSystemFonts/>
  <w:stylePaneFormatFilter w:val="3F01"/>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0045A"/>
    <w:rsid w:val="00000467"/>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22E4A"/>
    <w:rsid w:val="00023187"/>
    <w:rsid w:val="00023D9A"/>
    <w:rsid w:val="00025EB1"/>
    <w:rsid w:val="00026106"/>
    <w:rsid w:val="000271F2"/>
    <w:rsid w:val="00027D17"/>
    <w:rsid w:val="00030043"/>
    <w:rsid w:val="000309F5"/>
    <w:rsid w:val="00030F8E"/>
    <w:rsid w:val="00031506"/>
    <w:rsid w:val="00034007"/>
    <w:rsid w:val="000347CF"/>
    <w:rsid w:val="00034E6E"/>
    <w:rsid w:val="00037F61"/>
    <w:rsid w:val="000404CA"/>
    <w:rsid w:val="00040C9A"/>
    <w:rsid w:val="00041014"/>
    <w:rsid w:val="000418DA"/>
    <w:rsid w:val="00041E49"/>
    <w:rsid w:val="00042837"/>
    <w:rsid w:val="000451B2"/>
    <w:rsid w:val="00046883"/>
    <w:rsid w:val="00047B7C"/>
    <w:rsid w:val="00051BC5"/>
    <w:rsid w:val="00052455"/>
    <w:rsid w:val="00052B1B"/>
    <w:rsid w:val="00054511"/>
    <w:rsid w:val="000546F8"/>
    <w:rsid w:val="00054D3E"/>
    <w:rsid w:val="00055C90"/>
    <w:rsid w:val="00056365"/>
    <w:rsid w:val="000569F9"/>
    <w:rsid w:val="0005711A"/>
    <w:rsid w:val="00057277"/>
    <w:rsid w:val="000576DC"/>
    <w:rsid w:val="000601C8"/>
    <w:rsid w:val="000618C0"/>
    <w:rsid w:val="00061F0F"/>
    <w:rsid w:val="0006278C"/>
    <w:rsid w:val="00062A77"/>
    <w:rsid w:val="0006418F"/>
    <w:rsid w:val="000641D6"/>
    <w:rsid w:val="000648E1"/>
    <w:rsid w:val="00064C41"/>
    <w:rsid w:val="00064EFD"/>
    <w:rsid w:val="00066D93"/>
    <w:rsid w:val="00067405"/>
    <w:rsid w:val="000675E8"/>
    <w:rsid w:val="00067F6D"/>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6CA"/>
    <w:rsid w:val="0013019C"/>
    <w:rsid w:val="00131312"/>
    <w:rsid w:val="00131978"/>
    <w:rsid w:val="00131A3B"/>
    <w:rsid w:val="001352B7"/>
    <w:rsid w:val="00136C52"/>
    <w:rsid w:val="00136F1D"/>
    <w:rsid w:val="001376D7"/>
    <w:rsid w:val="001379FC"/>
    <w:rsid w:val="00137E1E"/>
    <w:rsid w:val="00141B39"/>
    <w:rsid w:val="0014299C"/>
    <w:rsid w:val="00142CFE"/>
    <w:rsid w:val="00142D41"/>
    <w:rsid w:val="001432BD"/>
    <w:rsid w:val="00143659"/>
    <w:rsid w:val="001440C6"/>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3597"/>
    <w:rsid w:val="00153A93"/>
    <w:rsid w:val="00153E6C"/>
    <w:rsid w:val="00154183"/>
    <w:rsid w:val="001545ED"/>
    <w:rsid w:val="0015643C"/>
    <w:rsid w:val="001619F0"/>
    <w:rsid w:val="00161AD5"/>
    <w:rsid w:val="001634F9"/>
    <w:rsid w:val="0016528A"/>
    <w:rsid w:val="001665A4"/>
    <w:rsid w:val="0016699E"/>
    <w:rsid w:val="00166A54"/>
    <w:rsid w:val="00166D73"/>
    <w:rsid w:val="0017131E"/>
    <w:rsid w:val="001721B0"/>
    <w:rsid w:val="00172582"/>
    <w:rsid w:val="00172A95"/>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3912"/>
    <w:rsid w:val="00195384"/>
    <w:rsid w:val="00195461"/>
    <w:rsid w:val="00196F92"/>
    <w:rsid w:val="0019740D"/>
    <w:rsid w:val="001A21FD"/>
    <w:rsid w:val="001A4E3B"/>
    <w:rsid w:val="001A5354"/>
    <w:rsid w:val="001A5611"/>
    <w:rsid w:val="001A6BB7"/>
    <w:rsid w:val="001A7B7F"/>
    <w:rsid w:val="001B00ED"/>
    <w:rsid w:val="001B0BBF"/>
    <w:rsid w:val="001B27AA"/>
    <w:rsid w:val="001B3F05"/>
    <w:rsid w:val="001B4E1C"/>
    <w:rsid w:val="001C0479"/>
    <w:rsid w:val="001C0535"/>
    <w:rsid w:val="001C1706"/>
    <w:rsid w:val="001C1DA8"/>
    <w:rsid w:val="001C37EB"/>
    <w:rsid w:val="001C3DB1"/>
    <w:rsid w:val="001C4417"/>
    <w:rsid w:val="001C59FB"/>
    <w:rsid w:val="001C6301"/>
    <w:rsid w:val="001C7171"/>
    <w:rsid w:val="001C788A"/>
    <w:rsid w:val="001D042F"/>
    <w:rsid w:val="001D1B15"/>
    <w:rsid w:val="001D345B"/>
    <w:rsid w:val="001D3968"/>
    <w:rsid w:val="001D4BC3"/>
    <w:rsid w:val="001D500E"/>
    <w:rsid w:val="001D7E7E"/>
    <w:rsid w:val="001D7FC0"/>
    <w:rsid w:val="001E10AA"/>
    <w:rsid w:val="001E1450"/>
    <w:rsid w:val="001E2151"/>
    <w:rsid w:val="001E302D"/>
    <w:rsid w:val="001E3068"/>
    <w:rsid w:val="001E3093"/>
    <w:rsid w:val="001E3E93"/>
    <w:rsid w:val="001E41F3"/>
    <w:rsid w:val="001E4F4B"/>
    <w:rsid w:val="001E6772"/>
    <w:rsid w:val="001E7814"/>
    <w:rsid w:val="001F1044"/>
    <w:rsid w:val="001F15CE"/>
    <w:rsid w:val="001F69C0"/>
    <w:rsid w:val="001F797C"/>
    <w:rsid w:val="001F7C6D"/>
    <w:rsid w:val="00200B29"/>
    <w:rsid w:val="00202745"/>
    <w:rsid w:val="00202F44"/>
    <w:rsid w:val="002035FF"/>
    <w:rsid w:val="0020376D"/>
    <w:rsid w:val="0020396D"/>
    <w:rsid w:val="00206F90"/>
    <w:rsid w:val="002071C1"/>
    <w:rsid w:val="002077A9"/>
    <w:rsid w:val="0021002B"/>
    <w:rsid w:val="00210E3C"/>
    <w:rsid w:val="0021159F"/>
    <w:rsid w:val="0021170A"/>
    <w:rsid w:val="00211CCA"/>
    <w:rsid w:val="00212AC2"/>
    <w:rsid w:val="0021648D"/>
    <w:rsid w:val="00217537"/>
    <w:rsid w:val="00217CE3"/>
    <w:rsid w:val="002239B0"/>
    <w:rsid w:val="0022547F"/>
    <w:rsid w:val="00226602"/>
    <w:rsid w:val="00226610"/>
    <w:rsid w:val="00226DDB"/>
    <w:rsid w:val="00227498"/>
    <w:rsid w:val="002316E8"/>
    <w:rsid w:val="00231CAA"/>
    <w:rsid w:val="002331A7"/>
    <w:rsid w:val="00233D8D"/>
    <w:rsid w:val="00234CF8"/>
    <w:rsid w:val="002356BB"/>
    <w:rsid w:val="00235F3E"/>
    <w:rsid w:val="00236FB3"/>
    <w:rsid w:val="00237E80"/>
    <w:rsid w:val="00240F42"/>
    <w:rsid w:val="00242057"/>
    <w:rsid w:val="00242324"/>
    <w:rsid w:val="0024466A"/>
    <w:rsid w:val="00244C25"/>
    <w:rsid w:val="00245157"/>
    <w:rsid w:val="00245A14"/>
    <w:rsid w:val="00246BDE"/>
    <w:rsid w:val="002475E9"/>
    <w:rsid w:val="00250AB9"/>
    <w:rsid w:val="00250E8D"/>
    <w:rsid w:val="00252825"/>
    <w:rsid w:val="00252A10"/>
    <w:rsid w:val="00252EC0"/>
    <w:rsid w:val="00253DB0"/>
    <w:rsid w:val="00255E20"/>
    <w:rsid w:val="0025645C"/>
    <w:rsid w:val="00261D75"/>
    <w:rsid w:val="00261E8E"/>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B72"/>
    <w:rsid w:val="00275D12"/>
    <w:rsid w:val="002762F3"/>
    <w:rsid w:val="00276549"/>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BA9"/>
    <w:rsid w:val="002A226A"/>
    <w:rsid w:val="002A2ED4"/>
    <w:rsid w:val="002A33E4"/>
    <w:rsid w:val="002A34C4"/>
    <w:rsid w:val="002A38E2"/>
    <w:rsid w:val="002A4455"/>
    <w:rsid w:val="002A4A87"/>
    <w:rsid w:val="002A5567"/>
    <w:rsid w:val="002A5CDB"/>
    <w:rsid w:val="002B0D9B"/>
    <w:rsid w:val="002B1061"/>
    <w:rsid w:val="002B1070"/>
    <w:rsid w:val="002B2482"/>
    <w:rsid w:val="002B2F1B"/>
    <w:rsid w:val="002B3324"/>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30196"/>
    <w:rsid w:val="0033186E"/>
    <w:rsid w:val="0033200F"/>
    <w:rsid w:val="00332B8F"/>
    <w:rsid w:val="00333302"/>
    <w:rsid w:val="00333F00"/>
    <w:rsid w:val="003344E5"/>
    <w:rsid w:val="00334E45"/>
    <w:rsid w:val="00335A1C"/>
    <w:rsid w:val="00335B27"/>
    <w:rsid w:val="00336119"/>
    <w:rsid w:val="00337C42"/>
    <w:rsid w:val="00340CA8"/>
    <w:rsid w:val="00340D13"/>
    <w:rsid w:val="003418ED"/>
    <w:rsid w:val="00341CF7"/>
    <w:rsid w:val="00341E3A"/>
    <w:rsid w:val="003425B9"/>
    <w:rsid w:val="0034299D"/>
    <w:rsid w:val="00343199"/>
    <w:rsid w:val="00345569"/>
    <w:rsid w:val="00346016"/>
    <w:rsid w:val="0034621A"/>
    <w:rsid w:val="00346810"/>
    <w:rsid w:val="00346F69"/>
    <w:rsid w:val="0035086F"/>
    <w:rsid w:val="00350B61"/>
    <w:rsid w:val="003515AC"/>
    <w:rsid w:val="00351D02"/>
    <w:rsid w:val="0035333D"/>
    <w:rsid w:val="00353C0E"/>
    <w:rsid w:val="00354378"/>
    <w:rsid w:val="00354883"/>
    <w:rsid w:val="003573F2"/>
    <w:rsid w:val="0036029D"/>
    <w:rsid w:val="00360EAE"/>
    <w:rsid w:val="00361F95"/>
    <w:rsid w:val="003621E2"/>
    <w:rsid w:val="00362B27"/>
    <w:rsid w:val="00363AE3"/>
    <w:rsid w:val="00363E1E"/>
    <w:rsid w:val="00364561"/>
    <w:rsid w:val="00364884"/>
    <w:rsid w:val="003652D6"/>
    <w:rsid w:val="00365D1E"/>
    <w:rsid w:val="00366B0C"/>
    <w:rsid w:val="00366E1E"/>
    <w:rsid w:val="00367E44"/>
    <w:rsid w:val="003709A3"/>
    <w:rsid w:val="00371AD0"/>
    <w:rsid w:val="00371B42"/>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5394"/>
    <w:rsid w:val="003A53D7"/>
    <w:rsid w:val="003A64DF"/>
    <w:rsid w:val="003A6B31"/>
    <w:rsid w:val="003A7DD5"/>
    <w:rsid w:val="003B01ED"/>
    <w:rsid w:val="003B1001"/>
    <w:rsid w:val="003B19C6"/>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30C7"/>
    <w:rsid w:val="003D38D0"/>
    <w:rsid w:val="003D43E9"/>
    <w:rsid w:val="003D4BC9"/>
    <w:rsid w:val="003D5BCE"/>
    <w:rsid w:val="003D64C8"/>
    <w:rsid w:val="003D7EEA"/>
    <w:rsid w:val="003E03C5"/>
    <w:rsid w:val="003E1197"/>
    <w:rsid w:val="003E182B"/>
    <w:rsid w:val="003E1A42"/>
    <w:rsid w:val="003E1C57"/>
    <w:rsid w:val="003E2447"/>
    <w:rsid w:val="003E340E"/>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F19"/>
    <w:rsid w:val="004071E4"/>
    <w:rsid w:val="00407552"/>
    <w:rsid w:val="004107E5"/>
    <w:rsid w:val="00410CB0"/>
    <w:rsid w:val="0041278B"/>
    <w:rsid w:val="004138E6"/>
    <w:rsid w:val="00413C10"/>
    <w:rsid w:val="004156F4"/>
    <w:rsid w:val="00415B6F"/>
    <w:rsid w:val="004170FF"/>
    <w:rsid w:val="004176A0"/>
    <w:rsid w:val="00417C33"/>
    <w:rsid w:val="004200F8"/>
    <w:rsid w:val="00420DD7"/>
    <w:rsid w:val="00421714"/>
    <w:rsid w:val="00422EFD"/>
    <w:rsid w:val="0042338F"/>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105"/>
    <w:rsid w:val="00453664"/>
    <w:rsid w:val="004548A4"/>
    <w:rsid w:val="00455031"/>
    <w:rsid w:val="00455652"/>
    <w:rsid w:val="004558A0"/>
    <w:rsid w:val="0045613F"/>
    <w:rsid w:val="004562C0"/>
    <w:rsid w:val="00456696"/>
    <w:rsid w:val="004571A1"/>
    <w:rsid w:val="0046085C"/>
    <w:rsid w:val="00460AD5"/>
    <w:rsid w:val="00461487"/>
    <w:rsid w:val="0046182C"/>
    <w:rsid w:val="00462B0A"/>
    <w:rsid w:val="004643A4"/>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5290"/>
    <w:rsid w:val="00476D19"/>
    <w:rsid w:val="0047792D"/>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48CD"/>
    <w:rsid w:val="00495745"/>
    <w:rsid w:val="00496D58"/>
    <w:rsid w:val="00497D0B"/>
    <w:rsid w:val="004A0280"/>
    <w:rsid w:val="004A10C1"/>
    <w:rsid w:val="004A152D"/>
    <w:rsid w:val="004A3CDF"/>
    <w:rsid w:val="004A53B9"/>
    <w:rsid w:val="004A55CF"/>
    <w:rsid w:val="004A5C0E"/>
    <w:rsid w:val="004A6415"/>
    <w:rsid w:val="004A6C7A"/>
    <w:rsid w:val="004B232E"/>
    <w:rsid w:val="004B2514"/>
    <w:rsid w:val="004B3062"/>
    <w:rsid w:val="004B38AF"/>
    <w:rsid w:val="004B3DF7"/>
    <w:rsid w:val="004B3E01"/>
    <w:rsid w:val="004B41E1"/>
    <w:rsid w:val="004B493C"/>
    <w:rsid w:val="004B5303"/>
    <w:rsid w:val="004B55E0"/>
    <w:rsid w:val="004B65A8"/>
    <w:rsid w:val="004B666B"/>
    <w:rsid w:val="004B69D3"/>
    <w:rsid w:val="004C25B1"/>
    <w:rsid w:val="004C4104"/>
    <w:rsid w:val="004C5AE1"/>
    <w:rsid w:val="004C646F"/>
    <w:rsid w:val="004D2B61"/>
    <w:rsid w:val="004D3639"/>
    <w:rsid w:val="004D4543"/>
    <w:rsid w:val="004D65A7"/>
    <w:rsid w:val="004D67C8"/>
    <w:rsid w:val="004D68C3"/>
    <w:rsid w:val="004D6D46"/>
    <w:rsid w:val="004D6F2E"/>
    <w:rsid w:val="004D7F2C"/>
    <w:rsid w:val="004E1DAE"/>
    <w:rsid w:val="004E296B"/>
    <w:rsid w:val="004E41C3"/>
    <w:rsid w:val="004E424B"/>
    <w:rsid w:val="004E5B26"/>
    <w:rsid w:val="004E6D2A"/>
    <w:rsid w:val="004F0CB0"/>
    <w:rsid w:val="004F1B2E"/>
    <w:rsid w:val="004F1D0F"/>
    <w:rsid w:val="004F2B7B"/>
    <w:rsid w:val="004F2EBD"/>
    <w:rsid w:val="004F2F76"/>
    <w:rsid w:val="004F55FC"/>
    <w:rsid w:val="004F6124"/>
    <w:rsid w:val="004F70BE"/>
    <w:rsid w:val="004F76D3"/>
    <w:rsid w:val="005006D3"/>
    <w:rsid w:val="00501116"/>
    <w:rsid w:val="00501A9C"/>
    <w:rsid w:val="00501CAF"/>
    <w:rsid w:val="005028D7"/>
    <w:rsid w:val="005032B8"/>
    <w:rsid w:val="00504255"/>
    <w:rsid w:val="00506693"/>
    <w:rsid w:val="00506A7A"/>
    <w:rsid w:val="0050710C"/>
    <w:rsid w:val="00507A29"/>
    <w:rsid w:val="00510422"/>
    <w:rsid w:val="0051054C"/>
    <w:rsid w:val="00510C01"/>
    <w:rsid w:val="00510CD5"/>
    <w:rsid w:val="005111B3"/>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5BEF"/>
    <w:rsid w:val="005363AD"/>
    <w:rsid w:val="005405D6"/>
    <w:rsid w:val="00540DF1"/>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99D"/>
    <w:rsid w:val="00562029"/>
    <w:rsid w:val="00562420"/>
    <w:rsid w:val="005629B3"/>
    <w:rsid w:val="0056368A"/>
    <w:rsid w:val="00563DCC"/>
    <w:rsid w:val="00564542"/>
    <w:rsid w:val="00564CCE"/>
    <w:rsid w:val="00565071"/>
    <w:rsid w:val="00565EF2"/>
    <w:rsid w:val="0056670F"/>
    <w:rsid w:val="00570299"/>
    <w:rsid w:val="00572C79"/>
    <w:rsid w:val="005737A1"/>
    <w:rsid w:val="005738E4"/>
    <w:rsid w:val="005739DC"/>
    <w:rsid w:val="00574067"/>
    <w:rsid w:val="00575B75"/>
    <w:rsid w:val="00575C6D"/>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E13"/>
    <w:rsid w:val="005B2F5A"/>
    <w:rsid w:val="005B2F9B"/>
    <w:rsid w:val="005B2FB2"/>
    <w:rsid w:val="005B3076"/>
    <w:rsid w:val="005B356C"/>
    <w:rsid w:val="005B3D9C"/>
    <w:rsid w:val="005B6086"/>
    <w:rsid w:val="005C2260"/>
    <w:rsid w:val="005C3AB3"/>
    <w:rsid w:val="005C4859"/>
    <w:rsid w:val="005C5AEB"/>
    <w:rsid w:val="005C64D7"/>
    <w:rsid w:val="005C7ADE"/>
    <w:rsid w:val="005D3F2D"/>
    <w:rsid w:val="005D4FCC"/>
    <w:rsid w:val="005D649C"/>
    <w:rsid w:val="005E1CEA"/>
    <w:rsid w:val="005E1E23"/>
    <w:rsid w:val="005E2C44"/>
    <w:rsid w:val="005E30D3"/>
    <w:rsid w:val="005E3958"/>
    <w:rsid w:val="005E3E81"/>
    <w:rsid w:val="005E4DB9"/>
    <w:rsid w:val="005F067D"/>
    <w:rsid w:val="005F1BF9"/>
    <w:rsid w:val="005F21DB"/>
    <w:rsid w:val="005F22FB"/>
    <w:rsid w:val="005F2915"/>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9A0"/>
    <w:rsid w:val="00620E47"/>
    <w:rsid w:val="00622210"/>
    <w:rsid w:val="00622D02"/>
    <w:rsid w:val="006238CF"/>
    <w:rsid w:val="00624020"/>
    <w:rsid w:val="006243B6"/>
    <w:rsid w:val="00625297"/>
    <w:rsid w:val="0062753C"/>
    <w:rsid w:val="006300AC"/>
    <w:rsid w:val="00630E52"/>
    <w:rsid w:val="00630EDF"/>
    <w:rsid w:val="00631762"/>
    <w:rsid w:val="0063227B"/>
    <w:rsid w:val="0063329B"/>
    <w:rsid w:val="00633E25"/>
    <w:rsid w:val="00634490"/>
    <w:rsid w:val="00634B0E"/>
    <w:rsid w:val="00635289"/>
    <w:rsid w:val="00635926"/>
    <w:rsid w:val="006360F5"/>
    <w:rsid w:val="0063631E"/>
    <w:rsid w:val="00637971"/>
    <w:rsid w:val="00637D7A"/>
    <w:rsid w:val="00643300"/>
    <w:rsid w:val="0064425A"/>
    <w:rsid w:val="00644F4C"/>
    <w:rsid w:val="006455D1"/>
    <w:rsid w:val="0065024B"/>
    <w:rsid w:val="00650713"/>
    <w:rsid w:val="00650BA1"/>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728DC"/>
    <w:rsid w:val="00672C53"/>
    <w:rsid w:val="00672D88"/>
    <w:rsid w:val="00672F55"/>
    <w:rsid w:val="0067499A"/>
    <w:rsid w:val="00675301"/>
    <w:rsid w:val="00676982"/>
    <w:rsid w:val="00676E39"/>
    <w:rsid w:val="006812C4"/>
    <w:rsid w:val="00683942"/>
    <w:rsid w:val="00684088"/>
    <w:rsid w:val="00684247"/>
    <w:rsid w:val="00684D41"/>
    <w:rsid w:val="00685605"/>
    <w:rsid w:val="0068748F"/>
    <w:rsid w:val="006878D8"/>
    <w:rsid w:val="00687FDC"/>
    <w:rsid w:val="006927F0"/>
    <w:rsid w:val="006933FC"/>
    <w:rsid w:val="0069386C"/>
    <w:rsid w:val="00693A27"/>
    <w:rsid w:val="00693D6C"/>
    <w:rsid w:val="00695646"/>
    <w:rsid w:val="00696002"/>
    <w:rsid w:val="00696CC9"/>
    <w:rsid w:val="006973DB"/>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51B9"/>
    <w:rsid w:val="006B7A80"/>
    <w:rsid w:val="006B7BCD"/>
    <w:rsid w:val="006C0138"/>
    <w:rsid w:val="006C15BB"/>
    <w:rsid w:val="006C1A4B"/>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944"/>
    <w:rsid w:val="006F390D"/>
    <w:rsid w:val="006F62AA"/>
    <w:rsid w:val="006F6CEC"/>
    <w:rsid w:val="007006CE"/>
    <w:rsid w:val="00701D34"/>
    <w:rsid w:val="007027A3"/>
    <w:rsid w:val="0070316E"/>
    <w:rsid w:val="007047BA"/>
    <w:rsid w:val="007048C6"/>
    <w:rsid w:val="007053FA"/>
    <w:rsid w:val="00705DBE"/>
    <w:rsid w:val="007076FC"/>
    <w:rsid w:val="00710540"/>
    <w:rsid w:val="00710ECC"/>
    <w:rsid w:val="00710FC7"/>
    <w:rsid w:val="00712626"/>
    <w:rsid w:val="00712E03"/>
    <w:rsid w:val="00716A89"/>
    <w:rsid w:val="00717914"/>
    <w:rsid w:val="00717B82"/>
    <w:rsid w:val="007204D2"/>
    <w:rsid w:val="00720AB9"/>
    <w:rsid w:val="0072116D"/>
    <w:rsid w:val="007229EF"/>
    <w:rsid w:val="007242BC"/>
    <w:rsid w:val="00725208"/>
    <w:rsid w:val="007253B0"/>
    <w:rsid w:val="00726052"/>
    <w:rsid w:val="0072677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34BA"/>
    <w:rsid w:val="00754184"/>
    <w:rsid w:val="00755A9C"/>
    <w:rsid w:val="00755D07"/>
    <w:rsid w:val="007569C1"/>
    <w:rsid w:val="00757946"/>
    <w:rsid w:val="00757D11"/>
    <w:rsid w:val="00760074"/>
    <w:rsid w:val="00762D51"/>
    <w:rsid w:val="00762D60"/>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7035"/>
    <w:rsid w:val="00787DF8"/>
    <w:rsid w:val="007916EF"/>
    <w:rsid w:val="00791C7D"/>
    <w:rsid w:val="00791CE5"/>
    <w:rsid w:val="00791D17"/>
    <w:rsid w:val="0079485A"/>
    <w:rsid w:val="007949EC"/>
    <w:rsid w:val="00794AF2"/>
    <w:rsid w:val="007958FA"/>
    <w:rsid w:val="00796898"/>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F8F"/>
    <w:rsid w:val="007B7592"/>
    <w:rsid w:val="007C0977"/>
    <w:rsid w:val="007C0F9E"/>
    <w:rsid w:val="007C0FF9"/>
    <w:rsid w:val="007C17EF"/>
    <w:rsid w:val="007C18E8"/>
    <w:rsid w:val="007C20CF"/>
    <w:rsid w:val="007C2896"/>
    <w:rsid w:val="007C2B3E"/>
    <w:rsid w:val="007C38BF"/>
    <w:rsid w:val="007C4056"/>
    <w:rsid w:val="007C555E"/>
    <w:rsid w:val="007C6320"/>
    <w:rsid w:val="007C6450"/>
    <w:rsid w:val="007C65AB"/>
    <w:rsid w:val="007C6C06"/>
    <w:rsid w:val="007C7935"/>
    <w:rsid w:val="007C7FEF"/>
    <w:rsid w:val="007D0813"/>
    <w:rsid w:val="007D0CE2"/>
    <w:rsid w:val="007D1968"/>
    <w:rsid w:val="007D1E03"/>
    <w:rsid w:val="007D2CF8"/>
    <w:rsid w:val="007D3CE5"/>
    <w:rsid w:val="007D3D08"/>
    <w:rsid w:val="007D45A8"/>
    <w:rsid w:val="007D465D"/>
    <w:rsid w:val="007D7ED0"/>
    <w:rsid w:val="007E004F"/>
    <w:rsid w:val="007E1E36"/>
    <w:rsid w:val="007E2A48"/>
    <w:rsid w:val="007E31C1"/>
    <w:rsid w:val="007E366E"/>
    <w:rsid w:val="007E3FE6"/>
    <w:rsid w:val="007E45AD"/>
    <w:rsid w:val="007E460A"/>
    <w:rsid w:val="007E4F5E"/>
    <w:rsid w:val="007E5469"/>
    <w:rsid w:val="007E5F4B"/>
    <w:rsid w:val="007E78D9"/>
    <w:rsid w:val="007F08F9"/>
    <w:rsid w:val="007F220A"/>
    <w:rsid w:val="007F38D8"/>
    <w:rsid w:val="007F530A"/>
    <w:rsid w:val="007F5776"/>
    <w:rsid w:val="007F5FF4"/>
    <w:rsid w:val="007F6E65"/>
    <w:rsid w:val="007F77AE"/>
    <w:rsid w:val="0080074F"/>
    <w:rsid w:val="00800F2A"/>
    <w:rsid w:val="0080157B"/>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C44"/>
    <w:rsid w:val="0081684B"/>
    <w:rsid w:val="00816BC0"/>
    <w:rsid w:val="00816CC0"/>
    <w:rsid w:val="00817195"/>
    <w:rsid w:val="00817B5F"/>
    <w:rsid w:val="008211E0"/>
    <w:rsid w:val="00821510"/>
    <w:rsid w:val="008229C3"/>
    <w:rsid w:val="00825B11"/>
    <w:rsid w:val="0082636F"/>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B5C"/>
    <w:rsid w:val="00843ACF"/>
    <w:rsid w:val="008443E3"/>
    <w:rsid w:val="00846D9E"/>
    <w:rsid w:val="00846F38"/>
    <w:rsid w:val="008505F7"/>
    <w:rsid w:val="00851130"/>
    <w:rsid w:val="008525FB"/>
    <w:rsid w:val="00852660"/>
    <w:rsid w:val="00854089"/>
    <w:rsid w:val="008543B6"/>
    <w:rsid w:val="008564C2"/>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3ACE"/>
    <w:rsid w:val="00874077"/>
    <w:rsid w:val="008756C5"/>
    <w:rsid w:val="00875EEC"/>
    <w:rsid w:val="008771D9"/>
    <w:rsid w:val="00880485"/>
    <w:rsid w:val="00880A0A"/>
    <w:rsid w:val="008814D3"/>
    <w:rsid w:val="008823BF"/>
    <w:rsid w:val="00882813"/>
    <w:rsid w:val="0088445C"/>
    <w:rsid w:val="008852FB"/>
    <w:rsid w:val="00885672"/>
    <w:rsid w:val="00885BA6"/>
    <w:rsid w:val="00890CE1"/>
    <w:rsid w:val="008913B5"/>
    <w:rsid w:val="008919EC"/>
    <w:rsid w:val="008923F4"/>
    <w:rsid w:val="00892953"/>
    <w:rsid w:val="008934E0"/>
    <w:rsid w:val="008959BC"/>
    <w:rsid w:val="008966E3"/>
    <w:rsid w:val="008974A4"/>
    <w:rsid w:val="008A0943"/>
    <w:rsid w:val="008A122D"/>
    <w:rsid w:val="008A15DA"/>
    <w:rsid w:val="008A241E"/>
    <w:rsid w:val="008A29E7"/>
    <w:rsid w:val="008A354F"/>
    <w:rsid w:val="008A554A"/>
    <w:rsid w:val="008B1E20"/>
    <w:rsid w:val="008B251A"/>
    <w:rsid w:val="008B4922"/>
    <w:rsid w:val="008B511F"/>
    <w:rsid w:val="008B6407"/>
    <w:rsid w:val="008B6D0E"/>
    <w:rsid w:val="008C2904"/>
    <w:rsid w:val="008C6CCE"/>
    <w:rsid w:val="008C6D5F"/>
    <w:rsid w:val="008C7123"/>
    <w:rsid w:val="008C7567"/>
    <w:rsid w:val="008D0218"/>
    <w:rsid w:val="008D0816"/>
    <w:rsid w:val="008D13EC"/>
    <w:rsid w:val="008D4224"/>
    <w:rsid w:val="008D4C6E"/>
    <w:rsid w:val="008D54A8"/>
    <w:rsid w:val="008D55B2"/>
    <w:rsid w:val="008D7FFB"/>
    <w:rsid w:val="008E00D2"/>
    <w:rsid w:val="008E0AB5"/>
    <w:rsid w:val="008E2EF9"/>
    <w:rsid w:val="008E4379"/>
    <w:rsid w:val="008E4772"/>
    <w:rsid w:val="008F0092"/>
    <w:rsid w:val="008F28EC"/>
    <w:rsid w:val="008F3151"/>
    <w:rsid w:val="008F3FA0"/>
    <w:rsid w:val="008F43E7"/>
    <w:rsid w:val="008F52DC"/>
    <w:rsid w:val="008F645A"/>
    <w:rsid w:val="008F6823"/>
    <w:rsid w:val="008F686C"/>
    <w:rsid w:val="008F6A16"/>
    <w:rsid w:val="00900ED7"/>
    <w:rsid w:val="00901595"/>
    <w:rsid w:val="00901CBC"/>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19AA"/>
    <w:rsid w:val="009220DF"/>
    <w:rsid w:val="00923143"/>
    <w:rsid w:val="00923AEA"/>
    <w:rsid w:val="00924E05"/>
    <w:rsid w:val="0092570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92929"/>
    <w:rsid w:val="00994A2F"/>
    <w:rsid w:val="0099588B"/>
    <w:rsid w:val="00995B37"/>
    <w:rsid w:val="00995B3E"/>
    <w:rsid w:val="00995F6E"/>
    <w:rsid w:val="00996C43"/>
    <w:rsid w:val="009A37B3"/>
    <w:rsid w:val="009A3B8A"/>
    <w:rsid w:val="009A40F9"/>
    <w:rsid w:val="009A413C"/>
    <w:rsid w:val="009A6082"/>
    <w:rsid w:val="009A7A47"/>
    <w:rsid w:val="009A7D00"/>
    <w:rsid w:val="009B262A"/>
    <w:rsid w:val="009B29D5"/>
    <w:rsid w:val="009B2AF7"/>
    <w:rsid w:val="009B2DF8"/>
    <w:rsid w:val="009B4359"/>
    <w:rsid w:val="009B4EA0"/>
    <w:rsid w:val="009B5DA8"/>
    <w:rsid w:val="009B72F9"/>
    <w:rsid w:val="009B77A7"/>
    <w:rsid w:val="009C091F"/>
    <w:rsid w:val="009C0F68"/>
    <w:rsid w:val="009C347A"/>
    <w:rsid w:val="009C4A98"/>
    <w:rsid w:val="009C56C6"/>
    <w:rsid w:val="009C570A"/>
    <w:rsid w:val="009C6612"/>
    <w:rsid w:val="009C70C2"/>
    <w:rsid w:val="009C72C0"/>
    <w:rsid w:val="009C78FF"/>
    <w:rsid w:val="009D1EAC"/>
    <w:rsid w:val="009D2654"/>
    <w:rsid w:val="009D36FD"/>
    <w:rsid w:val="009D4634"/>
    <w:rsid w:val="009D5485"/>
    <w:rsid w:val="009D6196"/>
    <w:rsid w:val="009D6532"/>
    <w:rsid w:val="009D7BF1"/>
    <w:rsid w:val="009E4743"/>
    <w:rsid w:val="009E49A5"/>
    <w:rsid w:val="009E4F10"/>
    <w:rsid w:val="009E5A83"/>
    <w:rsid w:val="009E5B35"/>
    <w:rsid w:val="009E5B6E"/>
    <w:rsid w:val="009E660E"/>
    <w:rsid w:val="009E7BF5"/>
    <w:rsid w:val="009F0CD1"/>
    <w:rsid w:val="009F1082"/>
    <w:rsid w:val="009F1269"/>
    <w:rsid w:val="009F25A4"/>
    <w:rsid w:val="009F2955"/>
    <w:rsid w:val="009F2A15"/>
    <w:rsid w:val="009F396A"/>
    <w:rsid w:val="009F3B01"/>
    <w:rsid w:val="009F4744"/>
    <w:rsid w:val="009F521E"/>
    <w:rsid w:val="009F5262"/>
    <w:rsid w:val="009F61F8"/>
    <w:rsid w:val="009F6771"/>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BEC"/>
    <w:rsid w:val="00A17525"/>
    <w:rsid w:val="00A228FC"/>
    <w:rsid w:val="00A233B9"/>
    <w:rsid w:val="00A23967"/>
    <w:rsid w:val="00A248DC"/>
    <w:rsid w:val="00A25A55"/>
    <w:rsid w:val="00A25C96"/>
    <w:rsid w:val="00A26CAD"/>
    <w:rsid w:val="00A26D9F"/>
    <w:rsid w:val="00A274A8"/>
    <w:rsid w:val="00A31293"/>
    <w:rsid w:val="00A3178C"/>
    <w:rsid w:val="00A31C8F"/>
    <w:rsid w:val="00A32E7F"/>
    <w:rsid w:val="00A3314F"/>
    <w:rsid w:val="00A3542A"/>
    <w:rsid w:val="00A35C6F"/>
    <w:rsid w:val="00A37332"/>
    <w:rsid w:val="00A4029D"/>
    <w:rsid w:val="00A4039D"/>
    <w:rsid w:val="00A408C5"/>
    <w:rsid w:val="00A41248"/>
    <w:rsid w:val="00A43821"/>
    <w:rsid w:val="00A43AD8"/>
    <w:rsid w:val="00A44321"/>
    <w:rsid w:val="00A4474D"/>
    <w:rsid w:val="00A450B9"/>
    <w:rsid w:val="00A462CB"/>
    <w:rsid w:val="00A466C2"/>
    <w:rsid w:val="00A47E70"/>
    <w:rsid w:val="00A5047F"/>
    <w:rsid w:val="00A50A99"/>
    <w:rsid w:val="00A51DB5"/>
    <w:rsid w:val="00A51F1F"/>
    <w:rsid w:val="00A533BD"/>
    <w:rsid w:val="00A53BFA"/>
    <w:rsid w:val="00A5446B"/>
    <w:rsid w:val="00A5469D"/>
    <w:rsid w:val="00A54D8A"/>
    <w:rsid w:val="00A55D76"/>
    <w:rsid w:val="00A56E7F"/>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5D03"/>
    <w:rsid w:val="00A9792B"/>
    <w:rsid w:val="00A97E57"/>
    <w:rsid w:val="00A97E80"/>
    <w:rsid w:val="00AA1165"/>
    <w:rsid w:val="00AA131B"/>
    <w:rsid w:val="00AA2258"/>
    <w:rsid w:val="00AA270D"/>
    <w:rsid w:val="00AA2F81"/>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6037"/>
    <w:rsid w:val="00AB6B75"/>
    <w:rsid w:val="00AB72BF"/>
    <w:rsid w:val="00AB7451"/>
    <w:rsid w:val="00AC0F76"/>
    <w:rsid w:val="00AC45C1"/>
    <w:rsid w:val="00AC4A40"/>
    <w:rsid w:val="00AC4C4A"/>
    <w:rsid w:val="00AC530D"/>
    <w:rsid w:val="00AC5FC6"/>
    <w:rsid w:val="00AC6352"/>
    <w:rsid w:val="00AC6441"/>
    <w:rsid w:val="00AC6479"/>
    <w:rsid w:val="00AC682A"/>
    <w:rsid w:val="00AC71B2"/>
    <w:rsid w:val="00AC79D2"/>
    <w:rsid w:val="00AC7DF5"/>
    <w:rsid w:val="00AD0AB2"/>
    <w:rsid w:val="00AD743E"/>
    <w:rsid w:val="00AD77CB"/>
    <w:rsid w:val="00AE0A08"/>
    <w:rsid w:val="00AE0D11"/>
    <w:rsid w:val="00AE13B0"/>
    <w:rsid w:val="00AE1462"/>
    <w:rsid w:val="00AE16E8"/>
    <w:rsid w:val="00AE37CD"/>
    <w:rsid w:val="00AE52F8"/>
    <w:rsid w:val="00AE5A5D"/>
    <w:rsid w:val="00AF00B7"/>
    <w:rsid w:val="00AF1458"/>
    <w:rsid w:val="00AF15AC"/>
    <w:rsid w:val="00AF1A08"/>
    <w:rsid w:val="00AF3EE9"/>
    <w:rsid w:val="00AF5D47"/>
    <w:rsid w:val="00AF6266"/>
    <w:rsid w:val="00AF64CD"/>
    <w:rsid w:val="00B003A8"/>
    <w:rsid w:val="00B01309"/>
    <w:rsid w:val="00B01995"/>
    <w:rsid w:val="00B01A89"/>
    <w:rsid w:val="00B02CF8"/>
    <w:rsid w:val="00B05ACE"/>
    <w:rsid w:val="00B068A1"/>
    <w:rsid w:val="00B07091"/>
    <w:rsid w:val="00B110CA"/>
    <w:rsid w:val="00B124E9"/>
    <w:rsid w:val="00B12BD4"/>
    <w:rsid w:val="00B13B9F"/>
    <w:rsid w:val="00B14FCC"/>
    <w:rsid w:val="00B1525F"/>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4A43"/>
    <w:rsid w:val="00B34E52"/>
    <w:rsid w:val="00B357AF"/>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70044"/>
    <w:rsid w:val="00B70AC2"/>
    <w:rsid w:val="00B70F1B"/>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7038"/>
    <w:rsid w:val="00B902A3"/>
    <w:rsid w:val="00B9054B"/>
    <w:rsid w:val="00B917E4"/>
    <w:rsid w:val="00B9208F"/>
    <w:rsid w:val="00B930FB"/>
    <w:rsid w:val="00B940B4"/>
    <w:rsid w:val="00B9426B"/>
    <w:rsid w:val="00B95D5F"/>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1C4D"/>
    <w:rsid w:val="00BD1EF3"/>
    <w:rsid w:val="00BD279D"/>
    <w:rsid w:val="00BD4029"/>
    <w:rsid w:val="00BD523D"/>
    <w:rsid w:val="00BD7199"/>
    <w:rsid w:val="00BD7E42"/>
    <w:rsid w:val="00BE0022"/>
    <w:rsid w:val="00BE2379"/>
    <w:rsid w:val="00BE318E"/>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129D4"/>
    <w:rsid w:val="00C13B39"/>
    <w:rsid w:val="00C14112"/>
    <w:rsid w:val="00C14C81"/>
    <w:rsid w:val="00C14C9B"/>
    <w:rsid w:val="00C1548D"/>
    <w:rsid w:val="00C160F7"/>
    <w:rsid w:val="00C17167"/>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5E2F"/>
    <w:rsid w:val="00C3620B"/>
    <w:rsid w:val="00C3715F"/>
    <w:rsid w:val="00C37474"/>
    <w:rsid w:val="00C40107"/>
    <w:rsid w:val="00C40A7D"/>
    <w:rsid w:val="00C412E9"/>
    <w:rsid w:val="00C41C1F"/>
    <w:rsid w:val="00C41FAA"/>
    <w:rsid w:val="00C4290A"/>
    <w:rsid w:val="00C45F63"/>
    <w:rsid w:val="00C460B7"/>
    <w:rsid w:val="00C463C0"/>
    <w:rsid w:val="00C514D7"/>
    <w:rsid w:val="00C52162"/>
    <w:rsid w:val="00C5321E"/>
    <w:rsid w:val="00C53B1F"/>
    <w:rsid w:val="00C55441"/>
    <w:rsid w:val="00C558C5"/>
    <w:rsid w:val="00C57064"/>
    <w:rsid w:val="00C572E6"/>
    <w:rsid w:val="00C57ED4"/>
    <w:rsid w:val="00C606EE"/>
    <w:rsid w:val="00C612EB"/>
    <w:rsid w:val="00C61B70"/>
    <w:rsid w:val="00C62EEC"/>
    <w:rsid w:val="00C63DC4"/>
    <w:rsid w:val="00C64CCD"/>
    <w:rsid w:val="00C64EA5"/>
    <w:rsid w:val="00C65889"/>
    <w:rsid w:val="00C65B5B"/>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7765"/>
    <w:rsid w:val="00CA784C"/>
    <w:rsid w:val="00CB427D"/>
    <w:rsid w:val="00CB56CB"/>
    <w:rsid w:val="00CB5943"/>
    <w:rsid w:val="00CB6175"/>
    <w:rsid w:val="00CB6C8F"/>
    <w:rsid w:val="00CB7614"/>
    <w:rsid w:val="00CB7F4C"/>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2F93"/>
    <w:rsid w:val="00CD3464"/>
    <w:rsid w:val="00CD5CDB"/>
    <w:rsid w:val="00CD6056"/>
    <w:rsid w:val="00CD69FE"/>
    <w:rsid w:val="00CE0655"/>
    <w:rsid w:val="00CE0DAF"/>
    <w:rsid w:val="00CE14B2"/>
    <w:rsid w:val="00CE333C"/>
    <w:rsid w:val="00CE3FFE"/>
    <w:rsid w:val="00CE4022"/>
    <w:rsid w:val="00CE5447"/>
    <w:rsid w:val="00CE6A26"/>
    <w:rsid w:val="00CE6A72"/>
    <w:rsid w:val="00CE722F"/>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8C4"/>
    <w:rsid w:val="00D04AFA"/>
    <w:rsid w:val="00D0512B"/>
    <w:rsid w:val="00D05C88"/>
    <w:rsid w:val="00D06496"/>
    <w:rsid w:val="00D06F9A"/>
    <w:rsid w:val="00D11DB9"/>
    <w:rsid w:val="00D11EAE"/>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1CD5"/>
    <w:rsid w:val="00D326FC"/>
    <w:rsid w:val="00D36628"/>
    <w:rsid w:val="00D36C40"/>
    <w:rsid w:val="00D3768A"/>
    <w:rsid w:val="00D41BE5"/>
    <w:rsid w:val="00D424F2"/>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13AD"/>
    <w:rsid w:val="00D813E8"/>
    <w:rsid w:val="00D81A0B"/>
    <w:rsid w:val="00D82023"/>
    <w:rsid w:val="00D833D5"/>
    <w:rsid w:val="00D83D6D"/>
    <w:rsid w:val="00D845BB"/>
    <w:rsid w:val="00D85123"/>
    <w:rsid w:val="00D866C6"/>
    <w:rsid w:val="00D867CF"/>
    <w:rsid w:val="00D90075"/>
    <w:rsid w:val="00D90D36"/>
    <w:rsid w:val="00D92331"/>
    <w:rsid w:val="00D92B4B"/>
    <w:rsid w:val="00D94D31"/>
    <w:rsid w:val="00D9580B"/>
    <w:rsid w:val="00D95E9A"/>
    <w:rsid w:val="00D973CC"/>
    <w:rsid w:val="00D9742F"/>
    <w:rsid w:val="00DA22B9"/>
    <w:rsid w:val="00DA235A"/>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477F"/>
    <w:rsid w:val="00DD4BE3"/>
    <w:rsid w:val="00DD543E"/>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3F24"/>
    <w:rsid w:val="00E04547"/>
    <w:rsid w:val="00E045C5"/>
    <w:rsid w:val="00E056FB"/>
    <w:rsid w:val="00E05BC2"/>
    <w:rsid w:val="00E05C1B"/>
    <w:rsid w:val="00E060EB"/>
    <w:rsid w:val="00E077CF"/>
    <w:rsid w:val="00E077E9"/>
    <w:rsid w:val="00E07C2F"/>
    <w:rsid w:val="00E07F9C"/>
    <w:rsid w:val="00E10DE3"/>
    <w:rsid w:val="00E122B7"/>
    <w:rsid w:val="00E12D2E"/>
    <w:rsid w:val="00E13857"/>
    <w:rsid w:val="00E1464B"/>
    <w:rsid w:val="00E1667A"/>
    <w:rsid w:val="00E16A38"/>
    <w:rsid w:val="00E174A5"/>
    <w:rsid w:val="00E17CDF"/>
    <w:rsid w:val="00E2014D"/>
    <w:rsid w:val="00E20589"/>
    <w:rsid w:val="00E20DE8"/>
    <w:rsid w:val="00E25B95"/>
    <w:rsid w:val="00E260F5"/>
    <w:rsid w:val="00E262DC"/>
    <w:rsid w:val="00E30586"/>
    <w:rsid w:val="00E31230"/>
    <w:rsid w:val="00E31D3A"/>
    <w:rsid w:val="00E328D2"/>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FF5"/>
    <w:rsid w:val="00E44FFE"/>
    <w:rsid w:val="00E4568A"/>
    <w:rsid w:val="00E457DF"/>
    <w:rsid w:val="00E45E26"/>
    <w:rsid w:val="00E479A9"/>
    <w:rsid w:val="00E47FBE"/>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64A"/>
    <w:rsid w:val="00E75FDA"/>
    <w:rsid w:val="00E76173"/>
    <w:rsid w:val="00E76458"/>
    <w:rsid w:val="00E77432"/>
    <w:rsid w:val="00E80F83"/>
    <w:rsid w:val="00E82089"/>
    <w:rsid w:val="00E82E03"/>
    <w:rsid w:val="00E84E3D"/>
    <w:rsid w:val="00E8562D"/>
    <w:rsid w:val="00E867BC"/>
    <w:rsid w:val="00E90EB0"/>
    <w:rsid w:val="00E92DF8"/>
    <w:rsid w:val="00E9303C"/>
    <w:rsid w:val="00E94598"/>
    <w:rsid w:val="00E961C6"/>
    <w:rsid w:val="00E962E6"/>
    <w:rsid w:val="00E9663C"/>
    <w:rsid w:val="00E97245"/>
    <w:rsid w:val="00E974A6"/>
    <w:rsid w:val="00EA1435"/>
    <w:rsid w:val="00EA14DE"/>
    <w:rsid w:val="00EA3BA2"/>
    <w:rsid w:val="00EA4C54"/>
    <w:rsid w:val="00EA56BA"/>
    <w:rsid w:val="00EA6721"/>
    <w:rsid w:val="00EA6E5C"/>
    <w:rsid w:val="00EA7DC2"/>
    <w:rsid w:val="00EB02C3"/>
    <w:rsid w:val="00EB113D"/>
    <w:rsid w:val="00EB17D9"/>
    <w:rsid w:val="00EB190E"/>
    <w:rsid w:val="00EB2217"/>
    <w:rsid w:val="00EB27C5"/>
    <w:rsid w:val="00EB2F31"/>
    <w:rsid w:val="00EB3C4E"/>
    <w:rsid w:val="00EB512A"/>
    <w:rsid w:val="00EB55A9"/>
    <w:rsid w:val="00EB72BA"/>
    <w:rsid w:val="00EB73A3"/>
    <w:rsid w:val="00EB7D9E"/>
    <w:rsid w:val="00EC0168"/>
    <w:rsid w:val="00EC13A1"/>
    <w:rsid w:val="00EC29C5"/>
    <w:rsid w:val="00EC2A5C"/>
    <w:rsid w:val="00EC2F37"/>
    <w:rsid w:val="00EC2FE0"/>
    <w:rsid w:val="00EC42BE"/>
    <w:rsid w:val="00EC5A7E"/>
    <w:rsid w:val="00EC7B83"/>
    <w:rsid w:val="00ED0B57"/>
    <w:rsid w:val="00ED17B8"/>
    <w:rsid w:val="00ED188D"/>
    <w:rsid w:val="00ED20E9"/>
    <w:rsid w:val="00ED46C5"/>
    <w:rsid w:val="00ED620B"/>
    <w:rsid w:val="00EE0EA9"/>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0AF0"/>
    <w:rsid w:val="00F01393"/>
    <w:rsid w:val="00F030F0"/>
    <w:rsid w:val="00F03739"/>
    <w:rsid w:val="00F04568"/>
    <w:rsid w:val="00F057BB"/>
    <w:rsid w:val="00F05939"/>
    <w:rsid w:val="00F05E19"/>
    <w:rsid w:val="00F077AD"/>
    <w:rsid w:val="00F07935"/>
    <w:rsid w:val="00F1071A"/>
    <w:rsid w:val="00F11520"/>
    <w:rsid w:val="00F1165B"/>
    <w:rsid w:val="00F1244C"/>
    <w:rsid w:val="00F13AFA"/>
    <w:rsid w:val="00F158DF"/>
    <w:rsid w:val="00F1638A"/>
    <w:rsid w:val="00F17ADC"/>
    <w:rsid w:val="00F20267"/>
    <w:rsid w:val="00F21EE9"/>
    <w:rsid w:val="00F22E8F"/>
    <w:rsid w:val="00F25B38"/>
    <w:rsid w:val="00F25D98"/>
    <w:rsid w:val="00F265BC"/>
    <w:rsid w:val="00F26D9D"/>
    <w:rsid w:val="00F26EB0"/>
    <w:rsid w:val="00F26F13"/>
    <w:rsid w:val="00F270FC"/>
    <w:rsid w:val="00F300FB"/>
    <w:rsid w:val="00F3061B"/>
    <w:rsid w:val="00F30810"/>
    <w:rsid w:val="00F32E4B"/>
    <w:rsid w:val="00F343F6"/>
    <w:rsid w:val="00F36C5D"/>
    <w:rsid w:val="00F37677"/>
    <w:rsid w:val="00F37A5A"/>
    <w:rsid w:val="00F37ED4"/>
    <w:rsid w:val="00F41644"/>
    <w:rsid w:val="00F42C5F"/>
    <w:rsid w:val="00F431BB"/>
    <w:rsid w:val="00F435D4"/>
    <w:rsid w:val="00F45882"/>
    <w:rsid w:val="00F45898"/>
    <w:rsid w:val="00F469DC"/>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7BC"/>
    <w:rsid w:val="00F6323A"/>
    <w:rsid w:val="00F6363A"/>
    <w:rsid w:val="00F63C74"/>
    <w:rsid w:val="00F648EC"/>
    <w:rsid w:val="00F64ADA"/>
    <w:rsid w:val="00F657B3"/>
    <w:rsid w:val="00F66BBF"/>
    <w:rsid w:val="00F66D81"/>
    <w:rsid w:val="00F67A43"/>
    <w:rsid w:val="00F67B5F"/>
    <w:rsid w:val="00F701C7"/>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A098A"/>
    <w:rsid w:val="00FA1695"/>
    <w:rsid w:val="00FA1B5D"/>
    <w:rsid w:val="00FA2A2B"/>
    <w:rsid w:val="00FA2CF7"/>
    <w:rsid w:val="00FA3312"/>
    <w:rsid w:val="00FA3CDE"/>
    <w:rsid w:val="00FA43CE"/>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F50"/>
    <w:rsid w:val="00FC0C0B"/>
    <w:rsid w:val="00FC29D3"/>
    <w:rsid w:val="00FC3BA5"/>
    <w:rsid w:val="00FC3D31"/>
    <w:rsid w:val="00FC4D53"/>
    <w:rsid w:val="00FC4F4B"/>
    <w:rsid w:val="00FC55A9"/>
    <w:rsid w:val="00FC6878"/>
    <w:rsid w:val="00FC790C"/>
    <w:rsid w:val="00FD10E6"/>
    <w:rsid w:val="00FD15BB"/>
    <w:rsid w:val="00FD21C9"/>
    <w:rsid w:val="00FD2CE7"/>
    <w:rsid w:val="00FD32A7"/>
    <w:rsid w:val="00FD34FC"/>
    <w:rsid w:val="00FD4387"/>
    <w:rsid w:val="00FD560C"/>
    <w:rsid w:val="00FD6A36"/>
    <w:rsid w:val="00FE1386"/>
    <w:rsid w:val="00FE16C9"/>
    <w:rsid w:val="00FE3671"/>
    <w:rsid w:val="00FE43E8"/>
    <w:rsid w:val="00FE4FF8"/>
    <w:rsid w:val="00FE54F8"/>
    <w:rsid w:val="00FE578A"/>
    <w:rsid w:val="00FE7AC2"/>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off"/>
    <m:dispDef/>
    <m:lMargin m:val="0"/>
    <m:rMargin m:val="0"/>
    <m:defJc m:val="centerGroup"/>
    <m:wrapIndent m:val="1440"/>
    <m:intLim m:val="subSup"/>
    <m:naryLim m:val="undOvr"/>
  </m:mathPr>
  <w:uiCompat97To2003/>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sv-SE" w:eastAsia="sv-S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sz w:val="20"/>
      <w:szCs w:val="20"/>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s>
      <w:outlineLvl w:val="5"/>
    </w:pPr>
  </w:style>
  <w:style w:type="paragraph" w:styleId="Heading7">
    <w:name w:val="heading 7"/>
    <w:basedOn w:val="H6"/>
    <w:next w:val="Normal"/>
    <w:link w:val="Heading7Char"/>
    <w:uiPriority w:val="99"/>
    <w:qFormat/>
    <w:rsid w:val="00D04AFA"/>
    <w:pPr>
      <w:numPr>
        <w:ilvl w:val="6"/>
      </w:numPr>
      <w:tabs>
        <w:tab w:val="num" w:pos="643"/>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s>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basedOn w:val="DefaultParagraphFont"/>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basedOn w:val="DefaultParagraphFont"/>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basedOn w:val="DefaultParagraphFont"/>
    <w:link w:val="Heading5"/>
    <w:uiPriority w:val="99"/>
    <w:locked/>
    <w:rsid w:val="005E1CEA"/>
    <w:rPr>
      <w:rFonts w:ascii="Arial" w:hAnsi="Arial"/>
      <w:sz w:val="20"/>
      <w:szCs w:val="20"/>
      <w:lang w:val="en-GB" w:eastAsia="en-US"/>
    </w:rPr>
  </w:style>
  <w:style w:type="character" w:customStyle="1" w:styleId="Heading6Char">
    <w:name w:val="Heading 6 Char"/>
    <w:basedOn w:val="DefaultParagraphFont"/>
    <w:link w:val="Heading6"/>
    <w:uiPriority w:val="99"/>
    <w:locked/>
    <w:rsid w:val="005E1CEA"/>
    <w:rPr>
      <w:rFonts w:ascii="Arial" w:hAnsi="Arial"/>
      <w:sz w:val="20"/>
      <w:szCs w:val="20"/>
      <w:lang w:val="en-GB" w:eastAsia="en-US"/>
    </w:rPr>
  </w:style>
  <w:style w:type="character" w:customStyle="1" w:styleId="Heading7Char">
    <w:name w:val="Heading 7 Char"/>
    <w:basedOn w:val="DefaultParagraphFont"/>
    <w:link w:val="Heading7"/>
    <w:uiPriority w:val="99"/>
    <w:locked/>
    <w:rsid w:val="005E1CEA"/>
    <w:rPr>
      <w:rFonts w:ascii="Arial" w:hAnsi="Arial"/>
      <w:sz w:val="20"/>
      <w:szCs w:val="20"/>
      <w:lang w:val="en-GB" w:eastAsia="en-US"/>
    </w:rPr>
  </w:style>
  <w:style w:type="character" w:customStyle="1" w:styleId="Heading8Char">
    <w:name w:val="Heading 8 Char"/>
    <w:basedOn w:val="DefaultParagraphFont"/>
    <w:link w:val="Heading8"/>
    <w:uiPriority w:val="99"/>
    <w:locked/>
    <w:rsid w:val="005E1CEA"/>
    <w:rPr>
      <w:rFonts w:ascii="Arial" w:hAnsi="Arial"/>
      <w:sz w:val="36"/>
      <w:szCs w:val="20"/>
      <w:lang w:val="en-GB" w:eastAsia="en-US"/>
    </w:rPr>
  </w:style>
  <w:style w:type="character" w:customStyle="1" w:styleId="Heading9Char">
    <w:name w:val="Heading 9 Char"/>
    <w:basedOn w:val="DefaultParagraphFont"/>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szCs w:val="20"/>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sz w:val="20"/>
      <w:szCs w:val="20"/>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basedOn w:val="DefaultParagraphFont"/>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sz w:val="20"/>
      <w:szCs w:val="20"/>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szCs w:val="20"/>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sz w:val="20"/>
      <w:szCs w:val="20"/>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uiPriority w:val="99"/>
    <w:rsid w:val="00D04AFA"/>
    <w:rPr>
      <w:rFonts w:ascii="CG Times (WN)" w:hAnsi="CG Times (WN)"/>
    </w:rPr>
  </w:style>
  <w:style w:type="character" w:customStyle="1" w:styleId="B1Char">
    <w:name w:val="B1 Char"/>
    <w:link w:val="B1"/>
    <w:uiPriority w:val="99"/>
    <w:locked/>
    <w:rsid w:val="000618C0"/>
    <w:rPr>
      <w:lang w:val="en-GB" w:eastAsia="en-US"/>
    </w:rPr>
  </w:style>
  <w:style w:type="paragraph" w:customStyle="1" w:styleId="B2">
    <w:name w:val="B2"/>
    <w:basedOn w:val="List2"/>
    <w:uiPriority w:val="99"/>
    <w:rsid w:val="00D04AFA"/>
  </w:style>
  <w:style w:type="paragraph" w:customStyle="1" w:styleId="B3">
    <w:name w:val="B3"/>
    <w:basedOn w:val="List3"/>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basedOn w:val="DefaultParagraphFont"/>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sz w:val="20"/>
      <w:szCs w:val="20"/>
      <w:lang w:val="en-GB" w:eastAsia="en-US"/>
    </w:rPr>
  </w:style>
  <w:style w:type="paragraph" w:customStyle="1" w:styleId="tdoc-header">
    <w:name w:val="tdoc-header"/>
    <w:uiPriority w:val="99"/>
    <w:rsid w:val="00D04AFA"/>
    <w:rPr>
      <w:rFonts w:ascii="Arial" w:hAnsi="Arial"/>
      <w:noProof/>
      <w:sz w:val="24"/>
      <w:szCs w:val="20"/>
      <w:lang w:val="en-GB" w:eastAsia="en-US"/>
    </w:rPr>
  </w:style>
  <w:style w:type="character" w:styleId="Hyperlink">
    <w:name w:val="Hyperlink"/>
    <w:basedOn w:val="DefaultParagraphFont"/>
    <w:uiPriority w:val="99"/>
    <w:rsid w:val="00D04AFA"/>
    <w:rPr>
      <w:rFonts w:cs="Times New Roman"/>
      <w:color w:val="0000FF"/>
      <w:u w:val="single"/>
    </w:rPr>
  </w:style>
  <w:style w:type="character" w:styleId="CommentReference">
    <w:name w:val="annotation reference"/>
    <w:basedOn w:val="DefaultParagraphFont"/>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basedOn w:val="DefaultParagraphFont"/>
    <w:link w:val="CommentText"/>
    <w:uiPriority w:val="99"/>
    <w:semiHidden/>
    <w:locked/>
    <w:rsid w:val="00D62E96"/>
    <w:rPr>
      <w:rFonts w:ascii="Times New Roman" w:hAnsi="Times New Roman" w:cs="Times New Roman"/>
      <w:lang w:val="en-GB"/>
    </w:rPr>
  </w:style>
  <w:style w:type="character" w:styleId="FollowedHyperlink">
    <w:name w:val="FollowedHyperlink"/>
    <w:basedOn w:val="DefaultParagraphFont"/>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basedOn w:val="DefaultParagraphFont"/>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basedOn w:val="CommentTextChar"/>
    <w:link w:val="CommentSubject"/>
    <w:uiPriority w:val="99"/>
    <w:semiHidden/>
    <w:locked/>
    <w:rsid w:val="005E1CEA"/>
    <w:rPr>
      <w:b/>
      <w:sz w:val="20"/>
      <w:lang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basedOn w:val="DefaultParagraphFont"/>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basedOn w:val="DefaultParagraphFont"/>
    <w:link w:val="BodyText"/>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basedOn w:val="DefaultParagraphFont"/>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sz w:val="20"/>
      <w:szCs w:val="20"/>
      <w:lang w:val="en-US" w:eastAsia="zh-CN"/>
    </w:rPr>
  </w:style>
  <w:style w:type="table" w:styleId="TableGrid">
    <w:name w:val="Table Grid"/>
    <w:basedOn w:val="TableNormal"/>
    <w:uiPriority w:val="99"/>
    <w:rsid w:val="00E66C94"/>
    <w:pPr>
      <w:spacing w:after="18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Cs w:val="20"/>
      <w:lang w:val="en-US" w:eastAsia="en-US"/>
    </w:rPr>
  </w:style>
  <w:style w:type="paragraph" w:styleId="Revision">
    <w:name w:val="Revision"/>
    <w:hidden/>
    <w:uiPriority w:val="99"/>
    <w:semiHidden/>
    <w:rsid w:val="00114EE6"/>
    <w:rPr>
      <w:rFonts w:ascii="Times New Roman" w:hAnsi="Times New Roman"/>
      <w:sz w:val="20"/>
      <w:szCs w:val="20"/>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basedOn w:val="DefaultParagraphFont"/>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basedOn w:val="DefaultParagraphFont"/>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basedOn w:val="DefaultParagraphFon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s>
</file>

<file path=word/webSettings.xml><?xml version="1.0" encoding="utf-8"?>
<w:webSettings xmlns:r="http://schemas.openxmlformats.org/officeDocument/2006/relationships" xmlns:w="http://schemas.openxmlformats.org/wordprocessingml/2006/main">
  <w:divs>
    <w:div w:id="2128041531">
      <w:marLeft w:val="0"/>
      <w:marRight w:val="0"/>
      <w:marTop w:val="0"/>
      <w:marBottom w:val="0"/>
      <w:divBdr>
        <w:top w:val="none" w:sz="0" w:space="0" w:color="auto"/>
        <w:left w:val="none" w:sz="0" w:space="0" w:color="auto"/>
        <w:bottom w:val="none" w:sz="0" w:space="0" w:color="auto"/>
        <w:right w:val="none" w:sz="0" w:space="0" w:color="auto"/>
      </w:divBdr>
      <w:divsChild>
        <w:div w:id="2128041509">
          <w:marLeft w:val="0"/>
          <w:marRight w:val="0"/>
          <w:marTop w:val="0"/>
          <w:marBottom w:val="0"/>
          <w:divBdr>
            <w:top w:val="none" w:sz="0" w:space="0" w:color="auto"/>
            <w:left w:val="none" w:sz="0" w:space="0" w:color="auto"/>
            <w:bottom w:val="none" w:sz="0" w:space="0" w:color="auto"/>
            <w:right w:val="none" w:sz="0" w:space="0" w:color="auto"/>
          </w:divBdr>
        </w:div>
        <w:div w:id="2128041563">
          <w:marLeft w:val="0"/>
          <w:marRight w:val="0"/>
          <w:marTop w:val="0"/>
          <w:marBottom w:val="0"/>
          <w:divBdr>
            <w:top w:val="none" w:sz="0" w:space="0" w:color="auto"/>
            <w:left w:val="none" w:sz="0" w:space="0" w:color="auto"/>
            <w:bottom w:val="none" w:sz="0" w:space="0" w:color="auto"/>
            <w:right w:val="none" w:sz="0" w:space="0" w:color="auto"/>
          </w:divBdr>
        </w:div>
        <w:div w:id="2128041572">
          <w:marLeft w:val="0"/>
          <w:marRight w:val="0"/>
          <w:marTop w:val="0"/>
          <w:marBottom w:val="0"/>
          <w:divBdr>
            <w:top w:val="none" w:sz="0" w:space="0" w:color="auto"/>
            <w:left w:val="none" w:sz="0" w:space="0" w:color="auto"/>
            <w:bottom w:val="none" w:sz="0" w:space="0" w:color="auto"/>
            <w:right w:val="none" w:sz="0" w:space="0" w:color="auto"/>
          </w:divBdr>
        </w:div>
        <w:div w:id="2128041624">
          <w:marLeft w:val="0"/>
          <w:marRight w:val="0"/>
          <w:marTop w:val="0"/>
          <w:marBottom w:val="0"/>
          <w:divBdr>
            <w:top w:val="none" w:sz="0" w:space="0" w:color="auto"/>
            <w:left w:val="none" w:sz="0" w:space="0" w:color="auto"/>
            <w:bottom w:val="none" w:sz="0" w:space="0" w:color="auto"/>
            <w:right w:val="none" w:sz="0" w:space="0" w:color="auto"/>
          </w:divBdr>
        </w:div>
        <w:div w:id="2128041640">
          <w:marLeft w:val="0"/>
          <w:marRight w:val="0"/>
          <w:marTop w:val="0"/>
          <w:marBottom w:val="0"/>
          <w:divBdr>
            <w:top w:val="none" w:sz="0" w:space="0" w:color="auto"/>
            <w:left w:val="none" w:sz="0" w:space="0" w:color="auto"/>
            <w:bottom w:val="none" w:sz="0" w:space="0" w:color="auto"/>
            <w:right w:val="none" w:sz="0" w:space="0" w:color="auto"/>
          </w:divBdr>
        </w:div>
        <w:div w:id="2128041655">
          <w:marLeft w:val="0"/>
          <w:marRight w:val="0"/>
          <w:marTop w:val="0"/>
          <w:marBottom w:val="0"/>
          <w:divBdr>
            <w:top w:val="none" w:sz="0" w:space="0" w:color="auto"/>
            <w:left w:val="none" w:sz="0" w:space="0" w:color="auto"/>
            <w:bottom w:val="none" w:sz="0" w:space="0" w:color="auto"/>
            <w:right w:val="none" w:sz="0" w:space="0" w:color="auto"/>
          </w:divBdr>
        </w:div>
        <w:div w:id="2128041665">
          <w:marLeft w:val="0"/>
          <w:marRight w:val="0"/>
          <w:marTop w:val="0"/>
          <w:marBottom w:val="0"/>
          <w:divBdr>
            <w:top w:val="none" w:sz="0" w:space="0" w:color="auto"/>
            <w:left w:val="none" w:sz="0" w:space="0" w:color="auto"/>
            <w:bottom w:val="none" w:sz="0" w:space="0" w:color="auto"/>
            <w:right w:val="none" w:sz="0" w:space="0" w:color="auto"/>
          </w:divBdr>
        </w:div>
        <w:div w:id="2128041667">
          <w:marLeft w:val="0"/>
          <w:marRight w:val="0"/>
          <w:marTop w:val="0"/>
          <w:marBottom w:val="0"/>
          <w:divBdr>
            <w:top w:val="none" w:sz="0" w:space="0" w:color="auto"/>
            <w:left w:val="none" w:sz="0" w:space="0" w:color="auto"/>
            <w:bottom w:val="none" w:sz="0" w:space="0" w:color="auto"/>
            <w:right w:val="none" w:sz="0" w:space="0" w:color="auto"/>
          </w:divBdr>
        </w:div>
        <w:div w:id="2128041673">
          <w:marLeft w:val="0"/>
          <w:marRight w:val="0"/>
          <w:marTop w:val="0"/>
          <w:marBottom w:val="0"/>
          <w:divBdr>
            <w:top w:val="none" w:sz="0" w:space="0" w:color="auto"/>
            <w:left w:val="none" w:sz="0" w:space="0" w:color="auto"/>
            <w:bottom w:val="none" w:sz="0" w:space="0" w:color="auto"/>
            <w:right w:val="none" w:sz="0" w:space="0" w:color="auto"/>
          </w:divBdr>
        </w:div>
        <w:div w:id="2128041674">
          <w:marLeft w:val="0"/>
          <w:marRight w:val="0"/>
          <w:marTop w:val="0"/>
          <w:marBottom w:val="0"/>
          <w:divBdr>
            <w:top w:val="none" w:sz="0" w:space="0" w:color="auto"/>
            <w:left w:val="none" w:sz="0" w:space="0" w:color="auto"/>
            <w:bottom w:val="none" w:sz="0" w:space="0" w:color="auto"/>
            <w:right w:val="none" w:sz="0" w:space="0" w:color="auto"/>
          </w:divBdr>
        </w:div>
        <w:div w:id="2128041718">
          <w:marLeft w:val="0"/>
          <w:marRight w:val="0"/>
          <w:marTop w:val="0"/>
          <w:marBottom w:val="0"/>
          <w:divBdr>
            <w:top w:val="none" w:sz="0" w:space="0" w:color="auto"/>
            <w:left w:val="none" w:sz="0" w:space="0" w:color="auto"/>
            <w:bottom w:val="none" w:sz="0" w:space="0" w:color="auto"/>
            <w:right w:val="none" w:sz="0" w:space="0" w:color="auto"/>
          </w:divBdr>
        </w:div>
        <w:div w:id="2128041815">
          <w:marLeft w:val="0"/>
          <w:marRight w:val="0"/>
          <w:marTop w:val="0"/>
          <w:marBottom w:val="0"/>
          <w:divBdr>
            <w:top w:val="none" w:sz="0" w:space="0" w:color="auto"/>
            <w:left w:val="none" w:sz="0" w:space="0" w:color="auto"/>
            <w:bottom w:val="none" w:sz="0" w:space="0" w:color="auto"/>
            <w:right w:val="none" w:sz="0" w:space="0" w:color="auto"/>
          </w:divBdr>
        </w:div>
        <w:div w:id="2128041888">
          <w:marLeft w:val="0"/>
          <w:marRight w:val="0"/>
          <w:marTop w:val="0"/>
          <w:marBottom w:val="0"/>
          <w:divBdr>
            <w:top w:val="none" w:sz="0" w:space="0" w:color="auto"/>
            <w:left w:val="none" w:sz="0" w:space="0" w:color="auto"/>
            <w:bottom w:val="none" w:sz="0" w:space="0" w:color="auto"/>
            <w:right w:val="none" w:sz="0" w:space="0" w:color="auto"/>
          </w:divBdr>
        </w:div>
        <w:div w:id="2128041897">
          <w:marLeft w:val="0"/>
          <w:marRight w:val="0"/>
          <w:marTop w:val="0"/>
          <w:marBottom w:val="0"/>
          <w:divBdr>
            <w:top w:val="none" w:sz="0" w:space="0" w:color="auto"/>
            <w:left w:val="none" w:sz="0" w:space="0" w:color="auto"/>
            <w:bottom w:val="none" w:sz="0" w:space="0" w:color="auto"/>
            <w:right w:val="none" w:sz="0" w:space="0" w:color="auto"/>
          </w:divBdr>
        </w:div>
        <w:div w:id="2128041901">
          <w:marLeft w:val="0"/>
          <w:marRight w:val="0"/>
          <w:marTop w:val="0"/>
          <w:marBottom w:val="0"/>
          <w:divBdr>
            <w:top w:val="none" w:sz="0" w:space="0" w:color="auto"/>
            <w:left w:val="none" w:sz="0" w:space="0" w:color="auto"/>
            <w:bottom w:val="none" w:sz="0" w:space="0" w:color="auto"/>
            <w:right w:val="none" w:sz="0" w:space="0" w:color="auto"/>
          </w:divBdr>
        </w:div>
        <w:div w:id="2128041911">
          <w:marLeft w:val="0"/>
          <w:marRight w:val="0"/>
          <w:marTop w:val="0"/>
          <w:marBottom w:val="0"/>
          <w:divBdr>
            <w:top w:val="none" w:sz="0" w:space="0" w:color="auto"/>
            <w:left w:val="none" w:sz="0" w:space="0" w:color="auto"/>
            <w:bottom w:val="none" w:sz="0" w:space="0" w:color="auto"/>
            <w:right w:val="none" w:sz="0" w:space="0" w:color="auto"/>
          </w:divBdr>
        </w:div>
        <w:div w:id="2128041931">
          <w:marLeft w:val="0"/>
          <w:marRight w:val="0"/>
          <w:marTop w:val="0"/>
          <w:marBottom w:val="0"/>
          <w:divBdr>
            <w:top w:val="none" w:sz="0" w:space="0" w:color="auto"/>
            <w:left w:val="none" w:sz="0" w:space="0" w:color="auto"/>
            <w:bottom w:val="none" w:sz="0" w:space="0" w:color="auto"/>
            <w:right w:val="none" w:sz="0" w:space="0" w:color="auto"/>
          </w:divBdr>
        </w:div>
        <w:div w:id="2128041955">
          <w:marLeft w:val="0"/>
          <w:marRight w:val="0"/>
          <w:marTop w:val="0"/>
          <w:marBottom w:val="0"/>
          <w:divBdr>
            <w:top w:val="none" w:sz="0" w:space="0" w:color="auto"/>
            <w:left w:val="none" w:sz="0" w:space="0" w:color="auto"/>
            <w:bottom w:val="none" w:sz="0" w:space="0" w:color="auto"/>
            <w:right w:val="none" w:sz="0" w:space="0" w:color="auto"/>
          </w:divBdr>
        </w:div>
      </w:divsChild>
    </w:div>
    <w:div w:id="2128041542">
      <w:marLeft w:val="0"/>
      <w:marRight w:val="0"/>
      <w:marTop w:val="0"/>
      <w:marBottom w:val="0"/>
      <w:divBdr>
        <w:top w:val="none" w:sz="0" w:space="0" w:color="auto"/>
        <w:left w:val="none" w:sz="0" w:space="0" w:color="auto"/>
        <w:bottom w:val="none" w:sz="0" w:space="0" w:color="auto"/>
        <w:right w:val="none" w:sz="0" w:space="0" w:color="auto"/>
      </w:divBdr>
      <w:divsChild>
        <w:div w:id="2128041532">
          <w:marLeft w:val="0"/>
          <w:marRight w:val="0"/>
          <w:marTop w:val="0"/>
          <w:marBottom w:val="0"/>
          <w:divBdr>
            <w:top w:val="none" w:sz="0" w:space="0" w:color="auto"/>
            <w:left w:val="none" w:sz="0" w:space="0" w:color="auto"/>
            <w:bottom w:val="none" w:sz="0" w:space="0" w:color="auto"/>
            <w:right w:val="none" w:sz="0" w:space="0" w:color="auto"/>
          </w:divBdr>
        </w:div>
        <w:div w:id="2128041555">
          <w:marLeft w:val="0"/>
          <w:marRight w:val="0"/>
          <w:marTop w:val="0"/>
          <w:marBottom w:val="0"/>
          <w:divBdr>
            <w:top w:val="none" w:sz="0" w:space="0" w:color="auto"/>
            <w:left w:val="none" w:sz="0" w:space="0" w:color="auto"/>
            <w:bottom w:val="none" w:sz="0" w:space="0" w:color="auto"/>
            <w:right w:val="none" w:sz="0" w:space="0" w:color="auto"/>
          </w:divBdr>
        </w:div>
        <w:div w:id="2128041744">
          <w:marLeft w:val="0"/>
          <w:marRight w:val="0"/>
          <w:marTop w:val="0"/>
          <w:marBottom w:val="0"/>
          <w:divBdr>
            <w:top w:val="none" w:sz="0" w:space="0" w:color="auto"/>
            <w:left w:val="none" w:sz="0" w:space="0" w:color="auto"/>
            <w:bottom w:val="none" w:sz="0" w:space="0" w:color="auto"/>
            <w:right w:val="none" w:sz="0" w:space="0" w:color="auto"/>
          </w:divBdr>
        </w:div>
        <w:div w:id="2128041764">
          <w:marLeft w:val="0"/>
          <w:marRight w:val="0"/>
          <w:marTop w:val="0"/>
          <w:marBottom w:val="0"/>
          <w:divBdr>
            <w:top w:val="none" w:sz="0" w:space="0" w:color="auto"/>
            <w:left w:val="none" w:sz="0" w:space="0" w:color="auto"/>
            <w:bottom w:val="none" w:sz="0" w:space="0" w:color="auto"/>
            <w:right w:val="none" w:sz="0" w:space="0" w:color="auto"/>
          </w:divBdr>
        </w:div>
        <w:div w:id="2128041767">
          <w:marLeft w:val="0"/>
          <w:marRight w:val="0"/>
          <w:marTop w:val="0"/>
          <w:marBottom w:val="0"/>
          <w:divBdr>
            <w:top w:val="none" w:sz="0" w:space="0" w:color="auto"/>
            <w:left w:val="none" w:sz="0" w:space="0" w:color="auto"/>
            <w:bottom w:val="none" w:sz="0" w:space="0" w:color="auto"/>
            <w:right w:val="none" w:sz="0" w:space="0" w:color="auto"/>
          </w:divBdr>
        </w:div>
        <w:div w:id="2128041794">
          <w:marLeft w:val="0"/>
          <w:marRight w:val="0"/>
          <w:marTop w:val="0"/>
          <w:marBottom w:val="0"/>
          <w:divBdr>
            <w:top w:val="none" w:sz="0" w:space="0" w:color="auto"/>
            <w:left w:val="none" w:sz="0" w:space="0" w:color="auto"/>
            <w:bottom w:val="none" w:sz="0" w:space="0" w:color="auto"/>
            <w:right w:val="none" w:sz="0" w:space="0" w:color="auto"/>
          </w:divBdr>
        </w:div>
        <w:div w:id="2128041848">
          <w:marLeft w:val="0"/>
          <w:marRight w:val="0"/>
          <w:marTop w:val="0"/>
          <w:marBottom w:val="0"/>
          <w:divBdr>
            <w:top w:val="none" w:sz="0" w:space="0" w:color="auto"/>
            <w:left w:val="none" w:sz="0" w:space="0" w:color="auto"/>
            <w:bottom w:val="none" w:sz="0" w:space="0" w:color="auto"/>
            <w:right w:val="none" w:sz="0" w:space="0" w:color="auto"/>
          </w:divBdr>
        </w:div>
        <w:div w:id="2128041850">
          <w:marLeft w:val="0"/>
          <w:marRight w:val="0"/>
          <w:marTop w:val="0"/>
          <w:marBottom w:val="0"/>
          <w:divBdr>
            <w:top w:val="none" w:sz="0" w:space="0" w:color="auto"/>
            <w:left w:val="none" w:sz="0" w:space="0" w:color="auto"/>
            <w:bottom w:val="none" w:sz="0" w:space="0" w:color="auto"/>
            <w:right w:val="none" w:sz="0" w:space="0" w:color="auto"/>
          </w:divBdr>
        </w:div>
        <w:div w:id="2128041870">
          <w:marLeft w:val="0"/>
          <w:marRight w:val="0"/>
          <w:marTop w:val="0"/>
          <w:marBottom w:val="0"/>
          <w:divBdr>
            <w:top w:val="none" w:sz="0" w:space="0" w:color="auto"/>
            <w:left w:val="none" w:sz="0" w:space="0" w:color="auto"/>
            <w:bottom w:val="none" w:sz="0" w:space="0" w:color="auto"/>
            <w:right w:val="none" w:sz="0" w:space="0" w:color="auto"/>
          </w:divBdr>
        </w:div>
        <w:div w:id="2128041882">
          <w:marLeft w:val="0"/>
          <w:marRight w:val="0"/>
          <w:marTop w:val="0"/>
          <w:marBottom w:val="0"/>
          <w:divBdr>
            <w:top w:val="none" w:sz="0" w:space="0" w:color="auto"/>
            <w:left w:val="none" w:sz="0" w:space="0" w:color="auto"/>
            <w:bottom w:val="none" w:sz="0" w:space="0" w:color="auto"/>
            <w:right w:val="none" w:sz="0" w:space="0" w:color="auto"/>
          </w:divBdr>
        </w:div>
        <w:div w:id="2128041909">
          <w:marLeft w:val="0"/>
          <w:marRight w:val="0"/>
          <w:marTop w:val="0"/>
          <w:marBottom w:val="0"/>
          <w:divBdr>
            <w:top w:val="none" w:sz="0" w:space="0" w:color="auto"/>
            <w:left w:val="none" w:sz="0" w:space="0" w:color="auto"/>
            <w:bottom w:val="none" w:sz="0" w:space="0" w:color="auto"/>
            <w:right w:val="none" w:sz="0" w:space="0" w:color="auto"/>
          </w:divBdr>
        </w:div>
        <w:div w:id="2128041950">
          <w:marLeft w:val="0"/>
          <w:marRight w:val="0"/>
          <w:marTop w:val="0"/>
          <w:marBottom w:val="0"/>
          <w:divBdr>
            <w:top w:val="none" w:sz="0" w:space="0" w:color="auto"/>
            <w:left w:val="none" w:sz="0" w:space="0" w:color="auto"/>
            <w:bottom w:val="none" w:sz="0" w:space="0" w:color="auto"/>
            <w:right w:val="none" w:sz="0" w:space="0" w:color="auto"/>
          </w:divBdr>
        </w:div>
      </w:divsChild>
    </w:div>
    <w:div w:id="2128041552">
      <w:marLeft w:val="0"/>
      <w:marRight w:val="0"/>
      <w:marTop w:val="0"/>
      <w:marBottom w:val="0"/>
      <w:divBdr>
        <w:top w:val="none" w:sz="0" w:space="0" w:color="auto"/>
        <w:left w:val="none" w:sz="0" w:space="0" w:color="auto"/>
        <w:bottom w:val="none" w:sz="0" w:space="0" w:color="auto"/>
        <w:right w:val="none" w:sz="0" w:space="0" w:color="auto"/>
      </w:divBdr>
      <w:divsChild>
        <w:div w:id="2128041530">
          <w:marLeft w:val="0"/>
          <w:marRight w:val="0"/>
          <w:marTop w:val="0"/>
          <w:marBottom w:val="0"/>
          <w:divBdr>
            <w:top w:val="none" w:sz="0" w:space="0" w:color="auto"/>
            <w:left w:val="none" w:sz="0" w:space="0" w:color="auto"/>
            <w:bottom w:val="none" w:sz="0" w:space="0" w:color="auto"/>
            <w:right w:val="none" w:sz="0" w:space="0" w:color="auto"/>
          </w:divBdr>
        </w:div>
        <w:div w:id="2128041662">
          <w:marLeft w:val="0"/>
          <w:marRight w:val="0"/>
          <w:marTop w:val="0"/>
          <w:marBottom w:val="0"/>
          <w:divBdr>
            <w:top w:val="none" w:sz="0" w:space="0" w:color="auto"/>
            <w:left w:val="none" w:sz="0" w:space="0" w:color="auto"/>
            <w:bottom w:val="none" w:sz="0" w:space="0" w:color="auto"/>
            <w:right w:val="none" w:sz="0" w:space="0" w:color="auto"/>
          </w:divBdr>
        </w:div>
        <w:div w:id="2128041736">
          <w:marLeft w:val="0"/>
          <w:marRight w:val="0"/>
          <w:marTop w:val="0"/>
          <w:marBottom w:val="0"/>
          <w:divBdr>
            <w:top w:val="none" w:sz="0" w:space="0" w:color="auto"/>
            <w:left w:val="none" w:sz="0" w:space="0" w:color="auto"/>
            <w:bottom w:val="none" w:sz="0" w:space="0" w:color="auto"/>
            <w:right w:val="none" w:sz="0" w:space="0" w:color="auto"/>
          </w:divBdr>
        </w:div>
        <w:div w:id="2128041845">
          <w:marLeft w:val="0"/>
          <w:marRight w:val="0"/>
          <w:marTop w:val="0"/>
          <w:marBottom w:val="0"/>
          <w:divBdr>
            <w:top w:val="none" w:sz="0" w:space="0" w:color="auto"/>
            <w:left w:val="none" w:sz="0" w:space="0" w:color="auto"/>
            <w:bottom w:val="none" w:sz="0" w:space="0" w:color="auto"/>
            <w:right w:val="none" w:sz="0" w:space="0" w:color="auto"/>
          </w:divBdr>
        </w:div>
        <w:div w:id="2128041908">
          <w:marLeft w:val="0"/>
          <w:marRight w:val="0"/>
          <w:marTop w:val="0"/>
          <w:marBottom w:val="0"/>
          <w:divBdr>
            <w:top w:val="none" w:sz="0" w:space="0" w:color="auto"/>
            <w:left w:val="none" w:sz="0" w:space="0" w:color="auto"/>
            <w:bottom w:val="none" w:sz="0" w:space="0" w:color="auto"/>
            <w:right w:val="none" w:sz="0" w:space="0" w:color="auto"/>
          </w:divBdr>
        </w:div>
        <w:div w:id="2128041930">
          <w:marLeft w:val="0"/>
          <w:marRight w:val="0"/>
          <w:marTop w:val="0"/>
          <w:marBottom w:val="0"/>
          <w:divBdr>
            <w:top w:val="none" w:sz="0" w:space="0" w:color="auto"/>
            <w:left w:val="none" w:sz="0" w:space="0" w:color="auto"/>
            <w:bottom w:val="none" w:sz="0" w:space="0" w:color="auto"/>
            <w:right w:val="none" w:sz="0" w:space="0" w:color="auto"/>
          </w:divBdr>
        </w:div>
      </w:divsChild>
    </w:div>
    <w:div w:id="2128041564">
      <w:marLeft w:val="0"/>
      <w:marRight w:val="0"/>
      <w:marTop w:val="0"/>
      <w:marBottom w:val="0"/>
      <w:divBdr>
        <w:top w:val="none" w:sz="0" w:space="0" w:color="auto"/>
        <w:left w:val="none" w:sz="0" w:space="0" w:color="auto"/>
        <w:bottom w:val="none" w:sz="0" w:space="0" w:color="auto"/>
        <w:right w:val="none" w:sz="0" w:space="0" w:color="auto"/>
      </w:divBdr>
    </w:div>
    <w:div w:id="2128041576">
      <w:marLeft w:val="0"/>
      <w:marRight w:val="0"/>
      <w:marTop w:val="0"/>
      <w:marBottom w:val="0"/>
      <w:divBdr>
        <w:top w:val="none" w:sz="0" w:space="0" w:color="auto"/>
        <w:left w:val="none" w:sz="0" w:space="0" w:color="auto"/>
        <w:bottom w:val="none" w:sz="0" w:space="0" w:color="auto"/>
        <w:right w:val="none" w:sz="0" w:space="0" w:color="auto"/>
      </w:divBdr>
    </w:div>
    <w:div w:id="2128041578">
      <w:marLeft w:val="0"/>
      <w:marRight w:val="0"/>
      <w:marTop w:val="0"/>
      <w:marBottom w:val="0"/>
      <w:divBdr>
        <w:top w:val="none" w:sz="0" w:space="0" w:color="auto"/>
        <w:left w:val="none" w:sz="0" w:space="0" w:color="auto"/>
        <w:bottom w:val="none" w:sz="0" w:space="0" w:color="auto"/>
        <w:right w:val="none" w:sz="0" w:space="0" w:color="auto"/>
      </w:divBdr>
      <w:divsChild>
        <w:div w:id="2128041512">
          <w:marLeft w:val="0"/>
          <w:marRight w:val="0"/>
          <w:marTop w:val="0"/>
          <w:marBottom w:val="0"/>
          <w:divBdr>
            <w:top w:val="none" w:sz="0" w:space="0" w:color="auto"/>
            <w:left w:val="none" w:sz="0" w:space="0" w:color="auto"/>
            <w:bottom w:val="none" w:sz="0" w:space="0" w:color="auto"/>
            <w:right w:val="none" w:sz="0" w:space="0" w:color="auto"/>
          </w:divBdr>
        </w:div>
        <w:div w:id="2128041521">
          <w:marLeft w:val="0"/>
          <w:marRight w:val="0"/>
          <w:marTop w:val="0"/>
          <w:marBottom w:val="0"/>
          <w:divBdr>
            <w:top w:val="none" w:sz="0" w:space="0" w:color="auto"/>
            <w:left w:val="none" w:sz="0" w:space="0" w:color="auto"/>
            <w:bottom w:val="none" w:sz="0" w:space="0" w:color="auto"/>
            <w:right w:val="none" w:sz="0" w:space="0" w:color="auto"/>
          </w:divBdr>
        </w:div>
        <w:div w:id="2128041557">
          <w:marLeft w:val="0"/>
          <w:marRight w:val="0"/>
          <w:marTop w:val="0"/>
          <w:marBottom w:val="0"/>
          <w:divBdr>
            <w:top w:val="none" w:sz="0" w:space="0" w:color="auto"/>
            <w:left w:val="none" w:sz="0" w:space="0" w:color="auto"/>
            <w:bottom w:val="none" w:sz="0" w:space="0" w:color="auto"/>
            <w:right w:val="none" w:sz="0" w:space="0" w:color="auto"/>
          </w:divBdr>
        </w:div>
        <w:div w:id="2128041567">
          <w:marLeft w:val="0"/>
          <w:marRight w:val="0"/>
          <w:marTop w:val="0"/>
          <w:marBottom w:val="0"/>
          <w:divBdr>
            <w:top w:val="none" w:sz="0" w:space="0" w:color="auto"/>
            <w:left w:val="none" w:sz="0" w:space="0" w:color="auto"/>
            <w:bottom w:val="none" w:sz="0" w:space="0" w:color="auto"/>
            <w:right w:val="none" w:sz="0" w:space="0" w:color="auto"/>
          </w:divBdr>
        </w:div>
        <w:div w:id="2128041594">
          <w:marLeft w:val="0"/>
          <w:marRight w:val="0"/>
          <w:marTop w:val="0"/>
          <w:marBottom w:val="0"/>
          <w:divBdr>
            <w:top w:val="none" w:sz="0" w:space="0" w:color="auto"/>
            <w:left w:val="none" w:sz="0" w:space="0" w:color="auto"/>
            <w:bottom w:val="none" w:sz="0" w:space="0" w:color="auto"/>
            <w:right w:val="none" w:sz="0" w:space="0" w:color="auto"/>
          </w:divBdr>
        </w:div>
        <w:div w:id="2128041598">
          <w:marLeft w:val="0"/>
          <w:marRight w:val="0"/>
          <w:marTop w:val="0"/>
          <w:marBottom w:val="0"/>
          <w:divBdr>
            <w:top w:val="none" w:sz="0" w:space="0" w:color="auto"/>
            <w:left w:val="none" w:sz="0" w:space="0" w:color="auto"/>
            <w:bottom w:val="none" w:sz="0" w:space="0" w:color="auto"/>
            <w:right w:val="none" w:sz="0" w:space="0" w:color="auto"/>
          </w:divBdr>
        </w:div>
        <w:div w:id="2128041607">
          <w:marLeft w:val="0"/>
          <w:marRight w:val="0"/>
          <w:marTop w:val="0"/>
          <w:marBottom w:val="0"/>
          <w:divBdr>
            <w:top w:val="none" w:sz="0" w:space="0" w:color="auto"/>
            <w:left w:val="none" w:sz="0" w:space="0" w:color="auto"/>
            <w:bottom w:val="none" w:sz="0" w:space="0" w:color="auto"/>
            <w:right w:val="none" w:sz="0" w:space="0" w:color="auto"/>
          </w:divBdr>
        </w:div>
        <w:div w:id="2128041613">
          <w:marLeft w:val="0"/>
          <w:marRight w:val="0"/>
          <w:marTop w:val="0"/>
          <w:marBottom w:val="0"/>
          <w:divBdr>
            <w:top w:val="none" w:sz="0" w:space="0" w:color="auto"/>
            <w:left w:val="none" w:sz="0" w:space="0" w:color="auto"/>
            <w:bottom w:val="none" w:sz="0" w:space="0" w:color="auto"/>
            <w:right w:val="none" w:sz="0" w:space="0" w:color="auto"/>
          </w:divBdr>
        </w:div>
        <w:div w:id="2128041627">
          <w:marLeft w:val="0"/>
          <w:marRight w:val="0"/>
          <w:marTop w:val="0"/>
          <w:marBottom w:val="0"/>
          <w:divBdr>
            <w:top w:val="none" w:sz="0" w:space="0" w:color="auto"/>
            <w:left w:val="none" w:sz="0" w:space="0" w:color="auto"/>
            <w:bottom w:val="none" w:sz="0" w:space="0" w:color="auto"/>
            <w:right w:val="none" w:sz="0" w:space="0" w:color="auto"/>
          </w:divBdr>
        </w:div>
        <w:div w:id="2128041642">
          <w:marLeft w:val="0"/>
          <w:marRight w:val="0"/>
          <w:marTop w:val="0"/>
          <w:marBottom w:val="0"/>
          <w:divBdr>
            <w:top w:val="none" w:sz="0" w:space="0" w:color="auto"/>
            <w:left w:val="none" w:sz="0" w:space="0" w:color="auto"/>
            <w:bottom w:val="none" w:sz="0" w:space="0" w:color="auto"/>
            <w:right w:val="none" w:sz="0" w:space="0" w:color="auto"/>
          </w:divBdr>
        </w:div>
        <w:div w:id="2128041644">
          <w:marLeft w:val="0"/>
          <w:marRight w:val="0"/>
          <w:marTop w:val="0"/>
          <w:marBottom w:val="0"/>
          <w:divBdr>
            <w:top w:val="none" w:sz="0" w:space="0" w:color="auto"/>
            <w:left w:val="none" w:sz="0" w:space="0" w:color="auto"/>
            <w:bottom w:val="none" w:sz="0" w:space="0" w:color="auto"/>
            <w:right w:val="none" w:sz="0" w:space="0" w:color="auto"/>
          </w:divBdr>
        </w:div>
        <w:div w:id="2128041652">
          <w:marLeft w:val="0"/>
          <w:marRight w:val="0"/>
          <w:marTop w:val="0"/>
          <w:marBottom w:val="0"/>
          <w:divBdr>
            <w:top w:val="none" w:sz="0" w:space="0" w:color="auto"/>
            <w:left w:val="none" w:sz="0" w:space="0" w:color="auto"/>
            <w:bottom w:val="none" w:sz="0" w:space="0" w:color="auto"/>
            <w:right w:val="none" w:sz="0" w:space="0" w:color="auto"/>
          </w:divBdr>
        </w:div>
        <w:div w:id="2128041656">
          <w:marLeft w:val="0"/>
          <w:marRight w:val="0"/>
          <w:marTop w:val="0"/>
          <w:marBottom w:val="0"/>
          <w:divBdr>
            <w:top w:val="none" w:sz="0" w:space="0" w:color="auto"/>
            <w:left w:val="none" w:sz="0" w:space="0" w:color="auto"/>
            <w:bottom w:val="none" w:sz="0" w:space="0" w:color="auto"/>
            <w:right w:val="none" w:sz="0" w:space="0" w:color="auto"/>
          </w:divBdr>
        </w:div>
        <w:div w:id="2128041670">
          <w:marLeft w:val="0"/>
          <w:marRight w:val="0"/>
          <w:marTop w:val="0"/>
          <w:marBottom w:val="0"/>
          <w:divBdr>
            <w:top w:val="none" w:sz="0" w:space="0" w:color="auto"/>
            <w:left w:val="none" w:sz="0" w:space="0" w:color="auto"/>
            <w:bottom w:val="none" w:sz="0" w:space="0" w:color="auto"/>
            <w:right w:val="none" w:sz="0" w:space="0" w:color="auto"/>
          </w:divBdr>
        </w:div>
        <w:div w:id="2128041691">
          <w:marLeft w:val="0"/>
          <w:marRight w:val="0"/>
          <w:marTop w:val="0"/>
          <w:marBottom w:val="0"/>
          <w:divBdr>
            <w:top w:val="none" w:sz="0" w:space="0" w:color="auto"/>
            <w:left w:val="none" w:sz="0" w:space="0" w:color="auto"/>
            <w:bottom w:val="none" w:sz="0" w:space="0" w:color="auto"/>
            <w:right w:val="none" w:sz="0" w:space="0" w:color="auto"/>
          </w:divBdr>
        </w:div>
        <w:div w:id="2128041697">
          <w:marLeft w:val="0"/>
          <w:marRight w:val="0"/>
          <w:marTop w:val="0"/>
          <w:marBottom w:val="0"/>
          <w:divBdr>
            <w:top w:val="none" w:sz="0" w:space="0" w:color="auto"/>
            <w:left w:val="none" w:sz="0" w:space="0" w:color="auto"/>
            <w:bottom w:val="none" w:sz="0" w:space="0" w:color="auto"/>
            <w:right w:val="none" w:sz="0" w:space="0" w:color="auto"/>
          </w:divBdr>
        </w:div>
        <w:div w:id="2128041699">
          <w:marLeft w:val="0"/>
          <w:marRight w:val="0"/>
          <w:marTop w:val="0"/>
          <w:marBottom w:val="0"/>
          <w:divBdr>
            <w:top w:val="none" w:sz="0" w:space="0" w:color="auto"/>
            <w:left w:val="none" w:sz="0" w:space="0" w:color="auto"/>
            <w:bottom w:val="none" w:sz="0" w:space="0" w:color="auto"/>
            <w:right w:val="none" w:sz="0" w:space="0" w:color="auto"/>
          </w:divBdr>
        </w:div>
        <w:div w:id="2128041704">
          <w:marLeft w:val="0"/>
          <w:marRight w:val="0"/>
          <w:marTop w:val="0"/>
          <w:marBottom w:val="0"/>
          <w:divBdr>
            <w:top w:val="none" w:sz="0" w:space="0" w:color="auto"/>
            <w:left w:val="none" w:sz="0" w:space="0" w:color="auto"/>
            <w:bottom w:val="none" w:sz="0" w:space="0" w:color="auto"/>
            <w:right w:val="none" w:sz="0" w:space="0" w:color="auto"/>
          </w:divBdr>
        </w:div>
        <w:div w:id="2128041706">
          <w:marLeft w:val="0"/>
          <w:marRight w:val="0"/>
          <w:marTop w:val="0"/>
          <w:marBottom w:val="0"/>
          <w:divBdr>
            <w:top w:val="none" w:sz="0" w:space="0" w:color="auto"/>
            <w:left w:val="none" w:sz="0" w:space="0" w:color="auto"/>
            <w:bottom w:val="none" w:sz="0" w:space="0" w:color="auto"/>
            <w:right w:val="none" w:sz="0" w:space="0" w:color="auto"/>
          </w:divBdr>
        </w:div>
        <w:div w:id="2128041709">
          <w:marLeft w:val="0"/>
          <w:marRight w:val="0"/>
          <w:marTop w:val="0"/>
          <w:marBottom w:val="0"/>
          <w:divBdr>
            <w:top w:val="none" w:sz="0" w:space="0" w:color="auto"/>
            <w:left w:val="none" w:sz="0" w:space="0" w:color="auto"/>
            <w:bottom w:val="none" w:sz="0" w:space="0" w:color="auto"/>
            <w:right w:val="none" w:sz="0" w:space="0" w:color="auto"/>
          </w:divBdr>
        </w:div>
        <w:div w:id="2128041715">
          <w:marLeft w:val="0"/>
          <w:marRight w:val="0"/>
          <w:marTop w:val="0"/>
          <w:marBottom w:val="0"/>
          <w:divBdr>
            <w:top w:val="none" w:sz="0" w:space="0" w:color="auto"/>
            <w:left w:val="none" w:sz="0" w:space="0" w:color="auto"/>
            <w:bottom w:val="none" w:sz="0" w:space="0" w:color="auto"/>
            <w:right w:val="none" w:sz="0" w:space="0" w:color="auto"/>
          </w:divBdr>
        </w:div>
        <w:div w:id="2128041722">
          <w:marLeft w:val="0"/>
          <w:marRight w:val="0"/>
          <w:marTop w:val="0"/>
          <w:marBottom w:val="0"/>
          <w:divBdr>
            <w:top w:val="none" w:sz="0" w:space="0" w:color="auto"/>
            <w:left w:val="none" w:sz="0" w:space="0" w:color="auto"/>
            <w:bottom w:val="none" w:sz="0" w:space="0" w:color="auto"/>
            <w:right w:val="none" w:sz="0" w:space="0" w:color="auto"/>
          </w:divBdr>
        </w:div>
        <w:div w:id="2128041725">
          <w:marLeft w:val="0"/>
          <w:marRight w:val="0"/>
          <w:marTop w:val="0"/>
          <w:marBottom w:val="0"/>
          <w:divBdr>
            <w:top w:val="none" w:sz="0" w:space="0" w:color="auto"/>
            <w:left w:val="none" w:sz="0" w:space="0" w:color="auto"/>
            <w:bottom w:val="none" w:sz="0" w:space="0" w:color="auto"/>
            <w:right w:val="none" w:sz="0" w:space="0" w:color="auto"/>
          </w:divBdr>
        </w:div>
        <w:div w:id="2128041734">
          <w:marLeft w:val="0"/>
          <w:marRight w:val="0"/>
          <w:marTop w:val="0"/>
          <w:marBottom w:val="0"/>
          <w:divBdr>
            <w:top w:val="none" w:sz="0" w:space="0" w:color="auto"/>
            <w:left w:val="none" w:sz="0" w:space="0" w:color="auto"/>
            <w:bottom w:val="none" w:sz="0" w:space="0" w:color="auto"/>
            <w:right w:val="none" w:sz="0" w:space="0" w:color="auto"/>
          </w:divBdr>
        </w:div>
        <w:div w:id="2128041756">
          <w:marLeft w:val="0"/>
          <w:marRight w:val="0"/>
          <w:marTop w:val="0"/>
          <w:marBottom w:val="0"/>
          <w:divBdr>
            <w:top w:val="none" w:sz="0" w:space="0" w:color="auto"/>
            <w:left w:val="none" w:sz="0" w:space="0" w:color="auto"/>
            <w:bottom w:val="none" w:sz="0" w:space="0" w:color="auto"/>
            <w:right w:val="none" w:sz="0" w:space="0" w:color="auto"/>
          </w:divBdr>
        </w:div>
        <w:div w:id="2128041772">
          <w:marLeft w:val="0"/>
          <w:marRight w:val="0"/>
          <w:marTop w:val="0"/>
          <w:marBottom w:val="0"/>
          <w:divBdr>
            <w:top w:val="none" w:sz="0" w:space="0" w:color="auto"/>
            <w:left w:val="none" w:sz="0" w:space="0" w:color="auto"/>
            <w:bottom w:val="none" w:sz="0" w:space="0" w:color="auto"/>
            <w:right w:val="none" w:sz="0" w:space="0" w:color="auto"/>
          </w:divBdr>
        </w:div>
        <w:div w:id="2128041776">
          <w:marLeft w:val="0"/>
          <w:marRight w:val="0"/>
          <w:marTop w:val="0"/>
          <w:marBottom w:val="0"/>
          <w:divBdr>
            <w:top w:val="none" w:sz="0" w:space="0" w:color="auto"/>
            <w:left w:val="none" w:sz="0" w:space="0" w:color="auto"/>
            <w:bottom w:val="none" w:sz="0" w:space="0" w:color="auto"/>
            <w:right w:val="none" w:sz="0" w:space="0" w:color="auto"/>
          </w:divBdr>
        </w:div>
        <w:div w:id="2128041783">
          <w:marLeft w:val="0"/>
          <w:marRight w:val="0"/>
          <w:marTop w:val="0"/>
          <w:marBottom w:val="0"/>
          <w:divBdr>
            <w:top w:val="none" w:sz="0" w:space="0" w:color="auto"/>
            <w:left w:val="none" w:sz="0" w:space="0" w:color="auto"/>
            <w:bottom w:val="none" w:sz="0" w:space="0" w:color="auto"/>
            <w:right w:val="none" w:sz="0" w:space="0" w:color="auto"/>
          </w:divBdr>
        </w:div>
        <w:div w:id="2128041786">
          <w:marLeft w:val="0"/>
          <w:marRight w:val="0"/>
          <w:marTop w:val="0"/>
          <w:marBottom w:val="0"/>
          <w:divBdr>
            <w:top w:val="none" w:sz="0" w:space="0" w:color="auto"/>
            <w:left w:val="none" w:sz="0" w:space="0" w:color="auto"/>
            <w:bottom w:val="none" w:sz="0" w:space="0" w:color="auto"/>
            <w:right w:val="none" w:sz="0" w:space="0" w:color="auto"/>
          </w:divBdr>
        </w:div>
        <w:div w:id="2128041792">
          <w:marLeft w:val="0"/>
          <w:marRight w:val="0"/>
          <w:marTop w:val="0"/>
          <w:marBottom w:val="0"/>
          <w:divBdr>
            <w:top w:val="none" w:sz="0" w:space="0" w:color="auto"/>
            <w:left w:val="none" w:sz="0" w:space="0" w:color="auto"/>
            <w:bottom w:val="none" w:sz="0" w:space="0" w:color="auto"/>
            <w:right w:val="none" w:sz="0" w:space="0" w:color="auto"/>
          </w:divBdr>
        </w:div>
        <w:div w:id="2128041795">
          <w:marLeft w:val="0"/>
          <w:marRight w:val="0"/>
          <w:marTop w:val="0"/>
          <w:marBottom w:val="0"/>
          <w:divBdr>
            <w:top w:val="none" w:sz="0" w:space="0" w:color="auto"/>
            <w:left w:val="none" w:sz="0" w:space="0" w:color="auto"/>
            <w:bottom w:val="none" w:sz="0" w:space="0" w:color="auto"/>
            <w:right w:val="none" w:sz="0" w:space="0" w:color="auto"/>
          </w:divBdr>
        </w:div>
        <w:div w:id="2128041843">
          <w:marLeft w:val="0"/>
          <w:marRight w:val="0"/>
          <w:marTop w:val="0"/>
          <w:marBottom w:val="0"/>
          <w:divBdr>
            <w:top w:val="none" w:sz="0" w:space="0" w:color="auto"/>
            <w:left w:val="none" w:sz="0" w:space="0" w:color="auto"/>
            <w:bottom w:val="none" w:sz="0" w:space="0" w:color="auto"/>
            <w:right w:val="none" w:sz="0" w:space="0" w:color="auto"/>
          </w:divBdr>
        </w:div>
        <w:div w:id="2128041861">
          <w:marLeft w:val="0"/>
          <w:marRight w:val="0"/>
          <w:marTop w:val="0"/>
          <w:marBottom w:val="0"/>
          <w:divBdr>
            <w:top w:val="none" w:sz="0" w:space="0" w:color="auto"/>
            <w:left w:val="none" w:sz="0" w:space="0" w:color="auto"/>
            <w:bottom w:val="none" w:sz="0" w:space="0" w:color="auto"/>
            <w:right w:val="none" w:sz="0" w:space="0" w:color="auto"/>
          </w:divBdr>
        </w:div>
        <w:div w:id="2128041884">
          <w:marLeft w:val="0"/>
          <w:marRight w:val="0"/>
          <w:marTop w:val="0"/>
          <w:marBottom w:val="0"/>
          <w:divBdr>
            <w:top w:val="none" w:sz="0" w:space="0" w:color="auto"/>
            <w:left w:val="none" w:sz="0" w:space="0" w:color="auto"/>
            <w:bottom w:val="none" w:sz="0" w:space="0" w:color="auto"/>
            <w:right w:val="none" w:sz="0" w:space="0" w:color="auto"/>
          </w:divBdr>
        </w:div>
        <w:div w:id="2128041887">
          <w:marLeft w:val="0"/>
          <w:marRight w:val="0"/>
          <w:marTop w:val="0"/>
          <w:marBottom w:val="0"/>
          <w:divBdr>
            <w:top w:val="none" w:sz="0" w:space="0" w:color="auto"/>
            <w:left w:val="none" w:sz="0" w:space="0" w:color="auto"/>
            <w:bottom w:val="none" w:sz="0" w:space="0" w:color="auto"/>
            <w:right w:val="none" w:sz="0" w:space="0" w:color="auto"/>
          </w:divBdr>
        </w:div>
        <w:div w:id="2128041928">
          <w:marLeft w:val="0"/>
          <w:marRight w:val="0"/>
          <w:marTop w:val="0"/>
          <w:marBottom w:val="0"/>
          <w:divBdr>
            <w:top w:val="none" w:sz="0" w:space="0" w:color="auto"/>
            <w:left w:val="none" w:sz="0" w:space="0" w:color="auto"/>
            <w:bottom w:val="none" w:sz="0" w:space="0" w:color="auto"/>
            <w:right w:val="none" w:sz="0" w:space="0" w:color="auto"/>
          </w:divBdr>
        </w:div>
        <w:div w:id="2128041947">
          <w:marLeft w:val="0"/>
          <w:marRight w:val="0"/>
          <w:marTop w:val="0"/>
          <w:marBottom w:val="0"/>
          <w:divBdr>
            <w:top w:val="none" w:sz="0" w:space="0" w:color="auto"/>
            <w:left w:val="none" w:sz="0" w:space="0" w:color="auto"/>
            <w:bottom w:val="none" w:sz="0" w:space="0" w:color="auto"/>
            <w:right w:val="none" w:sz="0" w:space="0" w:color="auto"/>
          </w:divBdr>
        </w:div>
        <w:div w:id="2128041949">
          <w:marLeft w:val="0"/>
          <w:marRight w:val="0"/>
          <w:marTop w:val="0"/>
          <w:marBottom w:val="0"/>
          <w:divBdr>
            <w:top w:val="none" w:sz="0" w:space="0" w:color="auto"/>
            <w:left w:val="none" w:sz="0" w:space="0" w:color="auto"/>
            <w:bottom w:val="none" w:sz="0" w:space="0" w:color="auto"/>
            <w:right w:val="none" w:sz="0" w:space="0" w:color="auto"/>
          </w:divBdr>
        </w:div>
      </w:divsChild>
    </w:div>
    <w:div w:id="2128041579">
      <w:marLeft w:val="0"/>
      <w:marRight w:val="0"/>
      <w:marTop w:val="0"/>
      <w:marBottom w:val="0"/>
      <w:divBdr>
        <w:top w:val="none" w:sz="0" w:space="0" w:color="auto"/>
        <w:left w:val="none" w:sz="0" w:space="0" w:color="auto"/>
        <w:bottom w:val="none" w:sz="0" w:space="0" w:color="auto"/>
        <w:right w:val="none" w:sz="0" w:space="0" w:color="auto"/>
      </w:divBdr>
      <w:divsChild>
        <w:div w:id="2128041538">
          <w:marLeft w:val="0"/>
          <w:marRight w:val="0"/>
          <w:marTop w:val="0"/>
          <w:marBottom w:val="0"/>
          <w:divBdr>
            <w:top w:val="none" w:sz="0" w:space="0" w:color="auto"/>
            <w:left w:val="none" w:sz="0" w:space="0" w:color="auto"/>
            <w:bottom w:val="none" w:sz="0" w:space="0" w:color="auto"/>
            <w:right w:val="none" w:sz="0" w:space="0" w:color="auto"/>
          </w:divBdr>
        </w:div>
        <w:div w:id="2128041540">
          <w:marLeft w:val="0"/>
          <w:marRight w:val="0"/>
          <w:marTop w:val="0"/>
          <w:marBottom w:val="0"/>
          <w:divBdr>
            <w:top w:val="none" w:sz="0" w:space="0" w:color="auto"/>
            <w:left w:val="none" w:sz="0" w:space="0" w:color="auto"/>
            <w:bottom w:val="none" w:sz="0" w:space="0" w:color="auto"/>
            <w:right w:val="none" w:sz="0" w:space="0" w:color="auto"/>
          </w:divBdr>
        </w:div>
        <w:div w:id="2128041585">
          <w:marLeft w:val="0"/>
          <w:marRight w:val="0"/>
          <w:marTop w:val="0"/>
          <w:marBottom w:val="0"/>
          <w:divBdr>
            <w:top w:val="none" w:sz="0" w:space="0" w:color="auto"/>
            <w:left w:val="none" w:sz="0" w:space="0" w:color="auto"/>
            <w:bottom w:val="none" w:sz="0" w:space="0" w:color="auto"/>
            <w:right w:val="none" w:sz="0" w:space="0" w:color="auto"/>
          </w:divBdr>
        </w:div>
        <w:div w:id="2128041661">
          <w:marLeft w:val="0"/>
          <w:marRight w:val="0"/>
          <w:marTop w:val="0"/>
          <w:marBottom w:val="0"/>
          <w:divBdr>
            <w:top w:val="none" w:sz="0" w:space="0" w:color="auto"/>
            <w:left w:val="none" w:sz="0" w:space="0" w:color="auto"/>
            <w:bottom w:val="none" w:sz="0" w:space="0" w:color="auto"/>
            <w:right w:val="none" w:sz="0" w:space="0" w:color="auto"/>
          </w:divBdr>
        </w:div>
        <w:div w:id="2128041739">
          <w:marLeft w:val="0"/>
          <w:marRight w:val="0"/>
          <w:marTop w:val="0"/>
          <w:marBottom w:val="0"/>
          <w:divBdr>
            <w:top w:val="none" w:sz="0" w:space="0" w:color="auto"/>
            <w:left w:val="none" w:sz="0" w:space="0" w:color="auto"/>
            <w:bottom w:val="none" w:sz="0" w:space="0" w:color="auto"/>
            <w:right w:val="none" w:sz="0" w:space="0" w:color="auto"/>
          </w:divBdr>
        </w:div>
        <w:div w:id="2128041742">
          <w:marLeft w:val="0"/>
          <w:marRight w:val="0"/>
          <w:marTop w:val="0"/>
          <w:marBottom w:val="0"/>
          <w:divBdr>
            <w:top w:val="none" w:sz="0" w:space="0" w:color="auto"/>
            <w:left w:val="none" w:sz="0" w:space="0" w:color="auto"/>
            <w:bottom w:val="none" w:sz="0" w:space="0" w:color="auto"/>
            <w:right w:val="none" w:sz="0" w:space="0" w:color="auto"/>
          </w:divBdr>
        </w:div>
        <w:div w:id="2128041747">
          <w:marLeft w:val="0"/>
          <w:marRight w:val="0"/>
          <w:marTop w:val="0"/>
          <w:marBottom w:val="0"/>
          <w:divBdr>
            <w:top w:val="none" w:sz="0" w:space="0" w:color="auto"/>
            <w:left w:val="none" w:sz="0" w:space="0" w:color="auto"/>
            <w:bottom w:val="none" w:sz="0" w:space="0" w:color="auto"/>
            <w:right w:val="none" w:sz="0" w:space="0" w:color="auto"/>
          </w:divBdr>
        </w:div>
        <w:div w:id="2128041749">
          <w:marLeft w:val="0"/>
          <w:marRight w:val="0"/>
          <w:marTop w:val="0"/>
          <w:marBottom w:val="0"/>
          <w:divBdr>
            <w:top w:val="none" w:sz="0" w:space="0" w:color="auto"/>
            <w:left w:val="none" w:sz="0" w:space="0" w:color="auto"/>
            <w:bottom w:val="none" w:sz="0" w:space="0" w:color="auto"/>
            <w:right w:val="none" w:sz="0" w:space="0" w:color="auto"/>
          </w:divBdr>
          <w:divsChild>
            <w:div w:id="2128041774">
              <w:marLeft w:val="0"/>
              <w:marRight w:val="0"/>
              <w:marTop w:val="0"/>
              <w:marBottom w:val="0"/>
              <w:divBdr>
                <w:top w:val="none" w:sz="0" w:space="0" w:color="auto"/>
                <w:left w:val="none" w:sz="0" w:space="0" w:color="auto"/>
                <w:bottom w:val="none" w:sz="0" w:space="0" w:color="auto"/>
                <w:right w:val="none" w:sz="0" w:space="0" w:color="auto"/>
              </w:divBdr>
              <w:divsChild>
                <w:div w:id="2128041511">
                  <w:marLeft w:val="0"/>
                  <w:marRight w:val="0"/>
                  <w:marTop w:val="0"/>
                  <w:marBottom w:val="0"/>
                  <w:divBdr>
                    <w:top w:val="none" w:sz="0" w:space="0" w:color="auto"/>
                    <w:left w:val="none" w:sz="0" w:space="0" w:color="auto"/>
                    <w:bottom w:val="none" w:sz="0" w:space="0" w:color="auto"/>
                    <w:right w:val="none" w:sz="0" w:space="0" w:color="auto"/>
                  </w:divBdr>
                </w:div>
                <w:div w:id="2128041524">
                  <w:marLeft w:val="0"/>
                  <w:marRight w:val="0"/>
                  <w:marTop w:val="0"/>
                  <w:marBottom w:val="0"/>
                  <w:divBdr>
                    <w:top w:val="none" w:sz="0" w:space="0" w:color="auto"/>
                    <w:left w:val="none" w:sz="0" w:space="0" w:color="auto"/>
                    <w:bottom w:val="none" w:sz="0" w:space="0" w:color="auto"/>
                    <w:right w:val="none" w:sz="0" w:space="0" w:color="auto"/>
                  </w:divBdr>
                </w:div>
                <w:div w:id="2128041527">
                  <w:marLeft w:val="0"/>
                  <w:marRight w:val="0"/>
                  <w:marTop w:val="0"/>
                  <w:marBottom w:val="0"/>
                  <w:divBdr>
                    <w:top w:val="none" w:sz="0" w:space="0" w:color="auto"/>
                    <w:left w:val="none" w:sz="0" w:space="0" w:color="auto"/>
                    <w:bottom w:val="none" w:sz="0" w:space="0" w:color="auto"/>
                    <w:right w:val="none" w:sz="0" w:space="0" w:color="auto"/>
                  </w:divBdr>
                </w:div>
                <w:div w:id="2128041535">
                  <w:marLeft w:val="0"/>
                  <w:marRight w:val="0"/>
                  <w:marTop w:val="0"/>
                  <w:marBottom w:val="0"/>
                  <w:divBdr>
                    <w:top w:val="none" w:sz="0" w:space="0" w:color="auto"/>
                    <w:left w:val="none" w:sz="0" w:space="0" w:color="auto"/>
                    <w:bottom w:val="none" w:sz="0" w:space="0" w:color="auto"/>
                    <w:right w:val="none" w:sz="0" w:space="0" w:color="auto"/>
                  </w:divBdr>
                </w:div>
                <w:div w:id="2128041565">
                  <w:marLeft w:val="0"/>
                  <w:marRight w:val="0"/>
                  <w:marTop w:val="0"/>
                  <w:marBottom w:val="0"/>
                  <w:divBdr>
                    <w:top w:val="none" w:sz="0" w:space="0" w:color="auto"/>
                    <w:left w:val="none" w:sz="0" w:space="0" w:color="auto"/>
                    <w:bottom w:val="none" w:sz="0" w:space="0" w:color="auto"/>
                    <w:right w:val="none" w:sz="0" w:space="0" w:color="auto"/>
                  </w:divBdr>
                </w:div>
                <w:div w:id="2128041584">
                  <w:marLeft w:val="0"/>
                  <w:marRight w:val="0"/>
                  <w:marTop w:val="0"/>
                  <w:marBottom w:val="0"/>
                  <w:divBdr>
                    <w:top w:val="none" w:sz="0" w:space="0" w:color="auto"/>
                    <w:left w:val="none" w:sz="0" w:space="0" w:color="auto"/>
                    <w:bottom w:val="none" w:sz="0" w:space="0" w:color="auto"/>
                    <w:right w:val="none" w:sz="0" w:space="0" w:color="auto"/>
                  </w:divBdr>
                </w:div>
                <w:div w:id="2128041587">
                  <w:marLeft w:val="0"/>
                  <w:marRight w:val="0"/>
                  <w:marTop w:val="0"/>
                  <w:marBottom w:val="0"/>
                  <w:divBdr>
                    <w:top w:val="none" w:sz="0" w:space="0" w:color="auto"/>
                    <w:left w:val="none" w:sz="0" w:space="0" w:color="auto"/>
                    <w:bottom w:val="none" w:sz="0" w:space="0" w:color="auto"/>
                    <w:right w:val="none" w:sz="0" w:space="0" w:color="auto"/>
                  </w:divBdr>
                </w:div>
                <w:div w:id="2128041609">
                  <w:marLeft w:val="0"/>
                  <w:marRight w:val="0"/>
                  <w:marTop w:val="0"/>
                  <w:marBottom w:val="0"/>
                  <w:divBdr>
                    <w:top w:val="none" w:sz="0" w:space="0" w:color="auto"/>
                    <w:left w:val="none" w:sz="0" w:space="0" w:color="auto"/>
                    <w:bottom w:val="none" w:sz="0" w:space="0" w:color="auto"/>
                    <w:right w:val="none" w:sz="0" w:space="0" w:color="auto"/>
                  </w:divBdr>
                </w:div>
                <w:div w:id="2128041612">
                  <w:marLeft w:val="0"/>
                  <w:marRight w:val="0"/>
                  <w:marTop w:val="0"/>
                  <w:marBottom w:val="0"/>
                  <w:divBdr>
                    <w:top w:val="none" w:sz="0" w:space="0" w:color="auto"/>
                    <w:left w:val="none" w:sz="0" w:space="0" w:color="auto"/>
                    <w:bottom w:val="none" w:sz="0" w:space="0" w:color="auto"/>
                    <w:right w:val="none" w:sz="0" w:space="0" w:color="auto"/>
                  </w:divBdr>
                </w:div>
                <w:div w:id="2128041637">
                  <w:marLeft w:val="0"/>
                  <w:marRight w:val="0"/>
                  <w:marTop w:val="0"/>
                  <w:marBottom w:val="0"/>
                  <w:divBdr>
                    <w:top w:val="none" w:sz="0" w:space="0" w:color="auto"/>
                    <w:left w:val="none" w:sz="0" w:space="0" w:color="auto"/>
                    <w:bottom w:val="none" w:sz="0" w:space="0" w:color="auto"/>
                    <w:right w:val="none" w:sz="0" w:space="0" w:color="auto"/>
                  </w:divBdr>
                </w:div>
                <w:div w:id="2128041651">
                  <w:marLeft w:val="0"/>
                  <w:marRight w:val="0"/>
                  <w:marTop w:val="0"/>
                  <w:marBottom w:val="0"/>
                  <w:divBdr>
                    <w:top w:val="none" w:sz="0" w:space="0" w:color="auto"/>
                    <w:left w:val="none" w:sz="0" w:space="0" w:color="auto"/>
                    <w:bottom w:val="none" w:sz="0" w:space="0" w:color="auto"/>
                    <w:right w:val="none" w:sz="0" w:space="0" w:color="auto"/>
                  </w:divBdr>
                </w:div>
                <w:div w:id="2128041711">
                  <w:marLeft w:val="0"/>
                  <w:marRight w:val="0"/>
                  <w:marTop w:val="0"/>
                  <w:marBottom w:val="0"/>
                  <w:divBdr>
                    <w:top w:val="none" w:sz="0" w:space="0" w:color="auto"/>
                    <w:left w:val="none" w:sz="0" w:space="0" w:color="auto"/>
                    <w:bottom w:val="none" w:sz="0" w:space="0" w:color="auto"/>
                    <w:right w:val="none" w:sz="0" w:space="0" w:color="auto"/>
                  </w:divBdr>
                </w:div>
                <w:div w:id="2128041729">
                  <w:marLeft w:val="0"/>
                  <w:marRight w:val="0"/>
                  <w:marTop w:val="0"/>
                  <w:marBottom w:val="0"/>
                  <w:divBdr>
                    <w:top w:val="none" w:sz="0" w:space="0" w:color="auto"/>
                    <w:left w:val="none" w:sz="0" w:space="0" w:color="auto"/>
                    <w:bottom w:val="none" w:sz="0" w:space="0" w:color="auto"/>
                    <w:right w:val="none" w:sz="0" w:space="0" w:color="auto"/>
                  </w:divBdr>
                </w:div>
                <w:div w:id="2128041737">
                  <w:marLeft w:val="0"/>
                  <w:marRight w:val="0"/>
                  <w:marTop w:val="0"/>
                  <w:marBottom w:val="0"/>
                  <w:divBdr>
                    <w:top w:val="none" w:sz="0" w:space="0" w:color="auto"/>
                    <w:left w:val="none" w:sz="0" w:space="0" w:color="auto"/>
                    <w:bottom w:val="none" w:sz="0" w:space="0" w:color="auto"/>
                    <w:right w:val="none" w:sz="0" w:space="0" w:color="auto"/>
                  </w:divBdr>
                </w:div>
                <w:div w:id="2128041781">
                  <w:marLeft w:val="0"/>
                  <w:marRight w:val="0"/>
                  <w:marTop w:val="0"/>
                  <w:marBottom w:val="0"/>
                  <w:divBdr>
                    <w:top w:val="none" w:sz="0" w:space="0" w:color="auto"/>
                    <w:left w:val="none" w:sz="0" w:space="0" w:color="auto"/>
                    <w:bottom w:val="none" w:sz="0" w:space="0" w:color="auto"/>
                    <w:right w:val="none" w:sz="0" w:space="0" w:color="auto"/>
                  </w:divBdr>
                </w:div>
                <w:div w:id="2128041790">
                  <w:marLeft w:val="0"/>
                  <w:marRight w:val="0"/>
                  <w:marTop w:val="0"/>
                  <w:marBottom w:val="0"/>
                  <w:divBdr>
                    <w:top w:val="none" w:sz="0" w:space="0" w:color="auto"/>
                    <w:left w:val="none" w:sz="0" w:space="0" w:color="auto"/>
                    <w:bottom w:val="none" w:sz="0" w:space="0" w:color="auto"/>
                    <w:right w:val="none" w:sz="0" w:space="0" w:color="auto"/>
                  </w:divBdr>
                </w:div>
                <w:div w:id="2128041821">
                  <w:marLeft w:val="0"/>
                  <w:marRight w:val="0"/>
                  <w:marTop w:val="0"/>
                  <w:marBottom w:val="0"/>
                  <w:divBdr>
                    <w:top w:val="none" w:sz="0" w:space="0" w:color="auto"/>
                    <w:left w:val="none" w:sz="0" w:space="0" w:color="auto"/>
                    <w:bottom w:val="none" w:sz="0" w:space="0" w:color="auto"/>
                    <w:right w:val="none" w:sz="0" w:space="0" w:color="auto"/>
                  </w:divBdr>
                </w:div>
                <w:div w:id="2128041864">
                  <w:marLeft w:val="0"/>
                  <w:marRight w:val="0"/>
                  <w:marTop w:val="0"/>
                  <w:marBottom w:val="0"/>
                  <w:divBdr>
                    <w:top w:val="none" w:sz="0" w:space="0" w:color="auto"/>
                    <w:left w:val="none" w:sz="0" w:space="0" w:color="auto"/>
                    <w:bottom w:val="none" w:sz="0" w:space="0" w:color="auto"/>
                    <w:right w:val="none" w:sz="0" w:space="0" w:color="auto"/>
                  </w:divBdr>
                  <w:divsChild>
                    <w:div w:id="2128041591">
                      <w:marLeft w:val="0"/>
                      <w:marRight w:val="0"/>
                      <w:marTop w:val="0"/>
                      <w:marBottom w:val="0"/>
                      <w:divBdr>
                        <w:top w:val="none" w:sz="0" w:space="0" w:color="auto"/>
                        <w:left w:val="none" w:sz="0" w:space="0" w:color="auto"/>
                        <w:bottom w:val="none" w:sz="0" w:space="0" w:color="auto"/>
                        <w:right w:val="none" w:sz="0" w:space="0" w:color="auto"/>
                      </w:divBdr>
                      <w:divsChild>
                        <w:div w:id="2128041597">
                          <w:marLeft w:val="0"/>
                          <w:marRight w:val="0"/>
                          <w:marTop w:val="0"/>
                          <w:marBottom w:val="0"/>
                          <w:divBdr>
                            <w:top w:val="none" w:sz="0" w:space="0" w:color="auto"/>
                            <w:left w:val="none" w:sz="0" w:space="0" w:color="auto"/>
                            <w:bottom w:val="none" w:sz="0" w:space="0" w:color="auto"/>
                            <w:right w:val="none" w:sz="0" w:space="0" w:color="auto"/>
                          </w:divBdr>
                        </w:div>
                        <w:div w:id="2128041668">
                          <w:marLeft w:val="0"/>
                          <w:marRight w:val="0"/>
                          <w:marTop w:val="0"/>
                          <w:marBottom w:val="0"/>
                          <w:divBdr>
                            <w:top w:val="none" w:sz="0" w:space="0" w:color="auto"/>
                            <w:left w:val="none" w:sz="0" w:space="0" w:color="auto"/>
                            <w:bottom w:val="none" w:sz="0" w:space="0" w:color="auto"/>
                            <w:right w:val="none" w:sz="0" w:space="0" w:color="auto"/>
                          </w:divBdr>
                        </w:div>
                        <w:div w:id="2128041679">
                          <w:marLeft w:val="0"/>
                          <w:marRight w:val="0"/>
                          <w:marTop w:val="0"/>
                          <w:marBottom w:val="0"/>
                          <w:divBdr>
                            <w:top w:val="none" w:sz="0" w:space="0" w:color="auto"/>
                            <w:left w:val="none" w:sz="0" w:space="0" w:color="auto"/>
                            <w:bottom w:val="none" w:sz="0" w:space="0" w:color="auto"/>
                            <w:right w:val="none" w:sz="0" w:space="0" w:color="auto"/>
                          </w:divBdr>
                        </w:div>
                        <w:div w:id="2128041793">
                          <w:marLeft w:val="0"/>
                          <w:marRight w:val="0"/>
                          <w:marTop w:val="0"/>
                          <w:marBottom w:val="0"/>
                          <w:divBdr>
                            <w:top w:val="none" w:sz="0" w:space="0" w:color="auto"/>
                            <w:left w:val="none" w:sz="0" w:space="0" w:color="auto"/>
                            <w:bottom w:val="none" w:sz="0" w:space="0" w:color="auto"/>
                            <w:right w:val="none" w:sz="0" w:space="0" w:color="auto"/>
                          </w:divBdr>
                        </w:div>
                        <w:div w:id="2128041858">
                          <w:marLeft w:val="0"/>
                          <w:marRight w:val="0"/>
                          <w:marTop w:val="0"/>
                          <w:marBottom w:val="0"/>
                          <w:divBdr>
                            <w:top w:val="none" w:sz="0" w:space="0" w:color="auto"/>
                            <w:left w:val="none" w:sz="0" w:space="0" w:color="auto"/>
                            <w:bottom w:val="none" w:sz="0" w:space="0" w:color="auto"/>
                            <w:right w:val="none" w:sz="0" w:space="0" w:color="auto"/>
                          </w:divBdr>
                        </w:div>
                        <w:div w:id="2128041914">
                          <w:marLeft w:val="0"/>
                          <w:marRight w:val="0"/>
                          <w:marTop w:val="0"/>
                          <w:marBottom w:val="0"/>
                          <w:divBdr>
                            <w:top w:val="none" w:sz="0" w:space="0" w:color="auto"/>
                            <w:left w:val="none" w:sz="0" w:space="0" w:color="auto"/>
                            <w:bottom w:val="none" w:sz="0" w:space="0" w:color="auto"/>
                            <w:right w:val="none" w:sz="0" w:space="0" w:color="auto"/>
                          </w:divBdr>
                        </w:div>
                        <w:div w:id="2128041919">
                          <w:marLeft w:val="0"/>
                          <w:marRight w:val="0"/>
                          <w:marTop w:val="0"/>
                          <w:marBottom w:val="0"/>
                          <w:divBdr>
                            <w:top w:val="none" w:sz="0" w:space="0" w:color="auto"/>
                            <w:left w:val="none" w:sz="0" w:space="0" w:color="auto"/>
                            <w:bottom w:val="none" w:sz="0" w:space="0" w:color="auto"/>
                            <w:right w:val="none" w:sz="0" w:space="0" w:color="auto"/>
                          </w:divBdr>
                        </w:div>
                      </w:divsChild>
                    </w:div>
                    <w:div w:id="2128041685">
                      <w:marLeft w:val="0"/>
                      <w:marRight w:val="0"/>
                      <w:marTop w:val="0"/>
                      <w:marBottom w:val="0"/>
                      <w:divBdr>
                        <w:top w:val="none" w:sz="0" w:space="0" w:color="auto"/>
                        <w:left w:val="none" w:sz="0" w:space="0" w:color="auto"/>
                        <w:bottom w:val="none" w:sz="0" w:space="0" w:color="auto"/>
                        <w:right w:val="none" w:sz="0" w:space="0" w:color="auto"/>
                      </w:divBdr>
                      <w:divsChild>
                        <w:div w:id="2128041569">
                          <w:marLeft w:val="0"/>
                          <w:marRight w:val="0"/>
                          <w:marTop w:val="0"/>
                          <w:marBottom w:val="0"/>
                          <w:divBdr>
                            <w:top w:val="none" w:sz="0" w:space="0" w:color="auto"/>
                            <w:left w:val="none" w:sz="0" w:space="0" w:color="auto"/>
                            <w:bottom w:val="none" w:sz="0" w:space="0" w:color="auto"/>
                            <w:right w:val="none" w:sz="0" w:space="0" w:color="auto"/>
                          </w:divBdr>
                          <w:divsChild>
                            <w:div w:id="2128041775">
                              <w:marLeft w:val="0"/>
                              <w:marRight w:val="0"/>
                              <w:marTop w:val="0"/>
                              <w:marBottom w:val="0"/>
                              <w:divBdr>
                                <w:top w:val="none" w:sz="0" w:space="0" w:color="auto"/>
                                <w:left w:val="none" w:sz="0" w:space="0" w:color="auto"/>
                                <w:bottom w:val="none" w:sz="0" w:space="0" w:color="auto"/>
                                <w:right w:val="none" w:sz="0" w:space="0" w:color="auto"/>
                              </w:divBdr>
                              <w:divsChild>
                                <w:div w:id="2128041553">
                                  <w:marLeft w:val="0"/>
                                  <w:marRight w:val="0"/>
                                  <w:marTop w:val="0"/>
                                  <w:marBottom w:val="0"/>
                                  <w:divBdr>
                                    <w:top w:val="none" w:sz="0" w:space="0" w:color="auto"/>
                                    <w:left w:val="none" w:sz="0" w:space="0" w:color="auto"/>
                                    <w:bottom w:val="none" w:sz="0" w:space="0" w:color="auto"/>
                                    <w:right w:val="none" w:sz="0" w:space="0" w:color="auto"/>
                                  </w:divBdr>
                                  <w:divsChild>
                                    <w:div w:id="2128041516">
                                      <w:marLeft w:val="0"/>
                                      <w:marRight w:val="0"/>
                                      <w:marTop w:val="0"/>
                                      <w:marBottom w:val="0"/>
                                      <w:divBdr>
                                        <w:top w:val="none" w:sz="0" w:space="0" w:color="auto"/>
                                        <w:left w:val="none" w:sz="0" w:space="0" w:color="auto"/>
                                        <w:bottom w:val="none" w:sz="0" w:space="0" w:color="auto"/>
                                        <w:right w:val="none" w:sz="0" w:space="0" w:color="auto"/>
                                      </w:divBdr>
                                      <w:divsChild>
                                        <w:div w:id="2128041515">
                                          <w:marLeft w:val="0"/>
                                          <w:marRight w:val="0"/>
                                          <w:marTop w:val="0"/>
                                          <w:marBottom w:val="0"/>
                                          <w:divBdr>
                                            <w:top w:val="none" w:sz="0" w:space="0" w:color="auto"/>
                                            <w:left w:val="none" w:sz="0" w:space="0" w:color="auto"/>
                                            <w:bottom w:val="none" w:sz="0" w:space="0" w:color="auto"/>
                                            <w:right w:val="none" w:sz="0" w:space="0" w:color="auto"/>
                                          </w:divBdr>
                                        </w:div>
                                        <w:div w:id="2128041604">
                                          <w:marLeft w:val="0"/>
                                          <w:marRight w:val="0"/>
                                          <w:marTop w:val="0"/>
                                          <w:marBottom w:val="0"/>
                                          <w:divBdr>
                                            <w:top w:val="none" w:sz="0" w:space="0" w:color="auto"/>
                                            <w:left w:val="none" w:sz="0" w:space="0" w:color="auto"/>
                                            <w:bottom w:val="none" w:sz="0" w:space="0" w:color="auto"/>
                                            <w:right w:val="none" w:sz="0" w:space="0" w:color="auto"/>
                                          </w:divBdr>
                                        </w:div>
                                        <w:div w:id="2128041707">
                                          <w:marLeft w:val="0"/>
                                          <w:marRight w:val="0"/>
                                          <w:marTop w:val="0"/>
                                          <w:marBottom w:val="0"/>
                                          <w:divBdr>
                                            <w:top w:val="none" w:sz="0" w:space="0" w:color="auto"/>
                                            <w:left w:val="none" w:sz="0" w:space="0" w:color="auto"/>
                                            <w:bottom w:val="none" w:sz="0" w:space="0" w:color="auto"/>
                                            <w:right w:val="none" w:sz="0" w:space="0" w:color="auto"/>
                                          </w:divBdr>
                                        </w:div>
                                        <w:div w:id="2128041752">
                                          <w:marLeft w:val="0"/>
                                          <w:marRight w:val="0"/>
                                          <w:marTop w:val="0"/>
                                          <w:marBottom w:val="0"/>
                                          <w:divBdr>
                                            <w:top w:val="none" w:sz="0" w:space="0" w:color="auto"/>
                                            <w:left w:val="none" w:sz="0" w:space="0" w:color="auto"/>
                                            <w:bottom w:val="none" w:sz="0" w:space="0" w:color="auto"/>
                                            <w:right w:val="none" w:sz="0" w:space="0" w:color="auto"/>
                                          </w:divBdr>
                                        </w:div>
                                        <w:div w:id="2128041765">
                                          <w:marLeft w:val="0"/>
                                          <w:marRight w:val="0"/>
                                          <w:marTop w:val="0"/>
                                          <w:marBottom w:val="0"/>
                                          <w:divBdr>
                                            <w:top w:val="none" w:sz="0" w:space="0" w:color="auto"/>
                                            <w:left w:val="none" w:sz="0" w:space="0" w:color="auto"/>
                                            <w:bottom w:val="none" w:sz="0" w:space="0" w:color="auto"/>
                                            <w:right w:val="none" w:sz="0" w:space="0" w:color="auto"/>
                                          </w:divBdr>
                                        </w:div>
                                        <w:div w:id="2128041800">
                                          <w:marLeft w:val="0"/>
                                          <w:marRight w:val="0"/>
                                          <w:marTop w:val="0"/>
                                          <w:marBottom w:val="0"/>
                                          <w:divBdr>
                                            <w:top w:val="none" w:sz="0" w:space="0" w:color="auto"/>
                                            <w:left w:val="none" w:sz="0" w:space="0" w:color="auto"/>
                                            <w:bottom w:val="none" w:sz="0" w:space="0" w:color="auto"/>
                                            <w:right w:val="none" w:sz="0" w:space="0" w:color="auto"/>
                                          </w:divBdr>
                                        </w:div>
                                        <w:div w:id="2128041801">
                                          <w:marLeft w:val="0"/>
                                          <w:marRight w:val="0"/>
                                          <w:marTop w:val="0"/>
                                          <w:marBottom w:val="0"/>
                                          <w:divBdr>
                                            <w:top w:val="none" w:sz="0" w:space="0" w:color="auto"/>
                                            <w:left w:val="none" w:sz="0" w:space="0" w:color="auto"/>
                                            <w:bottom w:val="none" w:sz="0" w:space="0" w:color="auto"/>
                                            <w:right w:val="none" w:sz="0" w:space="0" w:color="auto"/>
                                          </w:divBdr>
                                        </w:div>
                                        <w:div w:id="212804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561">
                                  <w:marLeft w:val="0"/>
                                  <w:marRight w:val="0"/>
                                  <w:marTop w:val="0"/>
                                  <w:marBottom w:val="0"/>
                                  <w:divBdr>
                                    <w:top w:val="none" w:sz="0" w:space="0" w:color="auto"/>
                                    <w:left w:val="none" w:sz="0" w:space="0" w:color="auto"/>
                                    <w:bottom w:val="none" w:sz="0" w:space="0" w:color="auto"/>
                                    <w:right w:val="none" w:sz="0" w:space="0" w:color="auto"/>
                                  </w:divBdr>
                                </w:div>
                                <w:div w:id="2128041632">
                                  <w:marLeft w:val="0"/>
                                  <w:marRight w:val="0"/>
                                  <w:marTop w:val="0"/>
                                  <w:marBottom w:val="0"/>
                                  <w:divBdr>
                                    <w:top w:val="none" w:sz="0" w:space="0" w:color="auto"/>
                                    <w:left w:val="none" w:sz="0" w:space="0" w:color="auto"/>
                                    <w:bottom w:val="none" w:sz="0" w:space="0" w:color="auto"/>
                                    <w:right w:val="none" w:sz="0" w:space="0" w:color="auto"/>
                                  </w:divBdr>
                                </w:div>
                                <w:div w:id="2128041727">
                                  <w:marLeft w:val="0"/>
                                  <w:marRight w:val="0"/>
                                  <w:marTop w:val="0"/>
                                  <w:marBottom w:val="0"/>
                                  <w:divBdr>
                                    <w:top w:val="none" w:sz="0" w:space="0" w:color="auto"/>
                                    <w:left w:val="none" w:sz="0" w:space="0" w:color="auto"/>
                                    <w:bottom w:val="none" w:sz="0" w:space="0" w:color="auto"/>
                                    <w:right w:val="none" w:sz="0" w:space="0" w:color="auto"/>
                                  </w:divBdr>
                                </w:div>
                                <w:div w:id="2128041810">
                                  <w:marLeft w:val="0"/>
                                  <w:marRight w:val="0"/>
                                  <w:marTop w:val="0"/>
                                  <w:marBottom w:val="0"/>
                                  <w:divBdr>
                                    <w:top w:val="none" w:sz="0" w:space="0" w:color="auto"/>
                                    <w:left w:val="none" w:sz="0" w:space="0" w:color="auto"/>
                                    <w:bottom w:val="none" w:sz="0" w:space="0" w:color="auto"/>
                                    <w:right w:val="none" w:sz="0" w:space="0" w:color="auto"/>
                                  </w:divBdr>
                                </w:div>
                                <w:div w:id="21280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573">
                          <w:marLeft w:val="0"/>
                          <w:marRight w:val="0"/>
                          <w:marTop w:val="0"/>
                          <w:marBottom w:val="0"/>
                          <w:divBdr>
                            <w:top w:val="none" w:sz="0" w:space="0" w:color="auto"/>
                            <w:left w:val="none" w:sz="0" w:space="0" w:color="auto"/>
                            <w:bottom w:val="none" w:sz="0" w:space="0" w:color="auto"/>
                            <w:right w:val="none" w:sz="0" w:space="0" w:color="auto"/>
                          </w:divBdr>
                        </w:div>
                        <w:div w:id="2128041577">
                          <w:marLeft w:val="0"/>
                          <w:marRight w:val="0"/>
                          <w:marTop w:val="0"/>
                          <w:marBottom w:val="0"/>
                          <w:divBdr>
                            <w:top w:val="none" w:sz="0" w:space="0" w:color="auto"/>
                            <w:left w:val="none" w:sz="0" w:space="0" w:color="auto"/>
                            <w:bottom w:val="none" w:sz="0" w:space="0" w:color="auto"/>
                            <w:right w:val="none" w:sz="0" w:space="0" w:color="auto"/>
                          </w:divBdr>
                        </w:div>
                        <w:div w:id="2128041580">
                          <w:marLeft w:val="0"/>
                          <w:marRight w:val="0"/>
                          <w:marTop w:val="0"/>
                          <w:marBottom w:val="0"/>
                          <w:divBdr>
                            <w:top w:val="none" w:sz="0" w:space="0" w:color="auto"/>
                            <w:left w:val="none" w:sz="0" w:space="0" w:color="auto"/>
                            <w:bottom w:val="none" w:sz="0" w:space="0" w:color="auto"/>
                            <w:right w:val="none" w:sz="0" w:space="0" w:color="auto"/>
                          </w:divBdr>
                        </w:div>
                        <w:div w:id="2128041603">
                          <w:marLeft w:val="0"/>
                          <w:marRight w:val="0"/>
                          <w:marTop w:val="0"/>
                          <w:marBottom w:val="0"/>
                          <w:divBdr>
                            <w:top w:val="none" w:sz="0" w:space="0" w:color="auto"/>
                            <w:left w:val="none" w:sz="0" w:space="0" w:color="auto"/>
                            <w:bottom w:val="none" w:sz="0" w:space="0" w:color="auto"/>
                            <w:right w:val="none" w:sz="0" w:space="0" w:color="auto"/>
                          </w:divBdr>
                        </w:div>
                        <w:div w:id="2128041653">
                          <w:marLeft w:val="0"/>
                          <w:marRight w:val="0"/>
                          <w:marTop w:val="0"/>
                          <w:marBottom w:val="0"/>
                          <w:divBdr>
                            <w:top w:val="none" w:sz="0" w:space="0" w:color="auto"/>
                            <w:left w:val="none" w:sz="0" w:space="0" w:color="auto"/>
                            <w:bottom w:val="none" w:sz="0" w:space="0" w:color="auto"/>
                            <w:right w:val="none" w:sz="0" w:space="0" w:color="auto"/>
                          </w:divBdr>
                        </w:div>
                        <w:div w:id="2128041659">
                          <w:marLeft w:val="0"/>
                          <w:marRight w:val="0"/>
                          <w:marTop w:val="0"/>
                          <w:marBottom w:val="0"/>
                          <w:divBdr>
                            <w:top w:val="none" w:sz="0" w:space="0" w:color="auto"/>
                            <w:left w:val="none" w:sz="0" w:space="0" w:color="auto"/>
                            <w:bottom w:val="none" w:sz="0" w:space="0" w:color="auto"/>
                            <w:right w:val="none" w:sz="0" w:space="0" w:color="auto"/>
                          </w:divBdr>
                        </w:div>
                        <w:div w:id="2128041677">
                          <w:marLeft w:val="0"/>
                          <w:marRight w:val="0"/>
                          <w:marTop w:val="0"/>
                          <w:marBottom w:val="0"/>
                          <w:divBdr>
                            <w:top w:val="none" w:sz="0" w:space="0" w:color="auto"/>
                            <w:left w:val="none" w:sz="0" w:space="0" w:color="auto"/>
                            <w:bottom w:val="none" w:sz="0" w:space="0" w:color="auto"/>
                            <w:right w:val="none" w:sz="0" w:space="0" w:color="auto"/>
                          </w:divBdr>
                        </w:div>
                        <w:div w:id="2128041723">
                          <w:marLeft w:val="0"/>
                          <w:marRight w:val="0"/>
                          <w:marTop w:val="0"/>
                          <w:marBottom w:val="0"/>
                          <w:divBdr>
                            <w:top w:val="none" w:sz="0" w:space="0" w:color="auto"/>
                            <w:left w:val="none" w:sz="0" w:space="0" w:color="auto"/>
                            <w:bottom w:val="none" w:sz="0" w:space="0" w:color="auto"/>
                            <w:right w:val="none" w:sz="0" w:space="0" w:color="auto"/>
                          </w:divBdr>
                        </w:div>
                        <w:div w:id="2128041735">
                          <w:marLeft w:val="0"/>
                          <w:marRight w:val="0"/>
                          <w:marTop w:val="0"/>
                          <w:marBottom w:val="0"/>
                          <w:divBdr>
                            <w:top w:val="none" w:sz="0" w:space="0" w:color="auto"/>
                            <w:left w:val="none" w:sz="0" w:space="0" w:color="auto"/>
                            <w:bottom w:val="none" w:sz="0" w:space="0" w:color="auto"/>
                            <w:right w:val="none" w:sz="0" w:space="0" w:color="auto"/>
                          </w:divBdr>
                        </w:div>
                        <w:div w:id="2128041751">
                          <w:marLeft w:val="0"/>
                          <w:marRight w:val="0"/>
                          <w:marTop w:val="0"/>
                          <w:marBottom w:val="0"/>
                          <w:divBdr>
                            <w:top w:val="none" w:sz="0" w:space="0" w:color="auto"/>
                            <w:left w:val="none" w:sz="0" w:space="0" w:color="auto"/>
                            <w:bottom w:val="none" w:sz="0" w:space="0" w:color="auto"/>
                            <w:right w:val="none" w:sz="0" w:space="0" w:color="auto"/>
                          </w:divBdr>
                        </w:div>
                        <w:div w:id="2128041771">
                          <w:marLeft w:val="0"/>
                          <w:marRight w:val="0"/>
                          <w:marTop w:val="0"/>
                          <w:marBottom w:val="0"/>
                          <w:divBdr>
                            <w:top w:val="none" w:sz="0" w:space="0" w:color="auto"/>
                            <w:left w:val="none" w:sz="0" w:space="0" w:color="auto"/>
                            <w:bottom w:val="none" w:sz="0" w:space="0" w:color="auto"/>
                            <w:right w:val="none" w:sz="0" w:space="0" w:color="auto"/>
                          </w:divBdr>
                        </w:div>
                        <w:div w:id="2128041778">
                          <w:marLeft w:val="0"/>
                          <w:marRight w:val="0"/>
                          <w:marTop w:val="0"/>
                          <w:marBottom w:val="0"/>
                          <w:divBdr>
                            <w:top w:val="none" w:sz="0" w:space="0" w:color="auto"/>
                            <w:left w:val="none" w:sz="0" w:space="0" w:color="auto"/>
                            <w:bottom w:val="none" w:sz="0" w:space="0" w:color="auto"/>
                            <w:right w:val="none" w:sz="0" w:space="0" w:color="auto"/>
                          </w:divBdr>
                        </w:div>
                        <w:div w:id="212804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041799">
          <w:marLeft w:val="0"/>
          <w:marRight w:val="0"/>
          <w:marTop w:val="0"/>
          <w:marBottom w:val="0"/>
          <w:divBdr>
            <w:top w:val="none" w:sz="0" w:space="0" w:color="auto"/>
            <w:left w:val="none" w:sz="0" w:space="0" w:color="auto"/>
            <w:bottom w:val="none" w:sz="0" w:space="0" w:color="auto"/>
            <w:right w:val="none" w:sz="0" w:space="0" w:color="auto"/>
          </w:divBdr>
        </w:div>
        <w:div w:id="2128041880">
          <w:marLeft w:val="0"/>
          <w:marRight w:val="0"/>
          <w:marTop w:val="0"/>
          <w:marBottom w:val="0"/>
          <w:divBdr>
            <w:top w:val="none" w:sz="0" w:space="0" w:color="auto"/>
            <w:left w:val="none" w:sz="0" w:space="0" w:color="auto"/>
            <w:bottom w:val="none" w:sz="0" w:space="0" w:color="auto"/>
            <w:right w:val="none" w:sz="0" w:space="0" w:color="auto"/>
          </w:divBdr>
        </w:div>
        <w:div w:id="2128041945">
          <w:marLeft w:val="0"/>
          <w:marRight w:val="0"/>
          <w:marTop w:val="0"/>
          <w:marBottom w:val="0"/>
          <w:divBdr>
            <w:top w:val="none" w:sz="0" w:space="0" w:color="auto"/>
            <w:left w:val="none" w:sz="0" w:space="0" w:color="auto"/>
            <w:bottom w:val="none" w:sz="0" w:space="0" w:color="auto"/>
            <w:right w:val="none" w:sz="0" w:space="0" w:color="auto"/>
          </w:divBdr>
        </w:div>
        <w:div w:id="2128041946">
          <w:marLeft w:val="0"/>
          <w:marRight w:val="0"/>
          <w:marTop w:val="0"/>
          <w:marBottom w:val="0"/>
          <w:divBdr>
            <w:top w:val="none" w:sz="0" w:space="0" w:color="auto"/>
            <w:left w:val="none" w:sz="0" w:space="0" w:color="auto"/>
            <w:bottom w:val="none" w:sz="0" w:space="0" w:color="auto"/>
            <w:right w:val="none" w:sz="0" w:space="0" w:color="auto"/>
          </w:divBdr>
        </w:div>
      </w:divsChild>
    </w:div>
    <w:div w:id="2128041581">
      <w:marLeft w:val="0"/>
      <w:marRight w:val="0"/>
      <w:marTop w:val="0"/>
      <w:marBottom w:val="0"/>
      <w:divBdr>
        <w:top w:val="none" w:sz="0" w:space="0" w:color="auto"/>
        <w:left w:val="none" w:sz="0" w:space="0" w:color="auto"/>
        <w:bottom w:val="none" w:sz="0" w:space="0" w:color="auto"/>
        <w:right w:val="none" w:sz="0" w:space="0" w:color="auto"/>
      </w:divBdr>
    </w:div>
    <w:div w:id="2128041595">
      <w:marLeft w:val="0"/>
      <w:marRight w:val="0"/>
      <w:marTop w:val="0"/>
      <w:marBottom w:val="0"/>
      <w:divBdr>
        <w:top w:val="none" w:sz="0" w:space="0" w:color="auto"/>
        <w:left w:val="none" w:sz="0" w:space="0" w:color="auto"/>
        <w:bottom w:val="none" w:sz="0" w:space="0" w:color="auto"/>
        <w:right w:val="none" w:sz="0" w:space="0" w:color="auto"/>
      </w:divBdr>
    </w:div>
    <w:div w:id="2128041601">
      <w:marLeft w:val="0"/>
      <w:marRight w:val="0"/>
      <w:marTop w:val="0"/>
      <w:marBottom w:val="0"/>
      <w:divBdr>
        <w:top w:val="none" w:sz="0" w:space="0" w:color="auto"/>
        <w:left w:val="none" w:sz="0" w:space="0" w:color="auto"/>
        <w:bottom w:val="none" w:sz="0" w:space="0" w:color="auto"/>
        <w:right w:val="none" w:sz="0" w:space="0" w:color="auto"/>
      </w:divBdr>
      <w:divsChild>
        <w:div w:id="2128041534">
          <w:marLeft w:val="0"/>
          <w:marRight w:val="0"/>
          <w:marTop w:val="0"/>
          <w:marBottom w:val="0"/>
          <w:divBdr>
            <w:top w:val="none" w:sz="0" w:space="0" w:color="auto"/>
            <w:left w:val="none" w:sz="0" w:space="0" w:color="auto"/>
            <w:bottom w:val="none" w:sz="0" w:space="0" w:color="auto"/>
            <w:right w:val="none" w:sz="0" w:space="0" w:color="auto"/>
          </w:divBdr>
        </w:div>
        <w:div w:id="2128041574">
          <w:marLeft w:val="0"/>
          <w:marRight w:val="0"/>
          <w:marTop w:val="0"/>
          <w:marBottom w:val="0"/>
          <w:divBdr>
            <w:top w:val="none" w:sz="0" w:space="0" w:color="auto"/>
            <w:left w:val="none" w:sz="0" w:space="0" w:color="auto"/>
            <w:bottom w:val="none" w:sz="0" w:space="0" w:color="auto"/>
            <w:right w:val="none" w:sz="0" w:space="0" w:color="auto"/>
          </w:divBdr>
        </w:div>
        <w:div w:id="2128041629">
          <w:marLeft w:val="0"/>
          <w:marRight w:val="0"/>
          <w:marTop w:val="0"/>
          <w:marBottom w:val="0"/>
          <w:divBdr>
            <w:top w:val="none" w:sz="0" w:space="0" w:color="auto"/>
            <w:left w:val="none" w:sz="0" w:space="0" w:color="auto"/>
            <w:bottom w:val="none" w:sz="0" w:space="0" w:color="auto"/>
            <w:right w:val="none" w:sz="0" w:space="0" w:color="auto"/>
          </w:divBdr>
        </w:div>
        <w:div w:id="2128041714">
          <w:marLeft w:val="0"/>
          <w:marRight w:val="0"/>
          <w:marTop w:val="0"/>
          <w:marBottom w:val="0"/>
          <w:divBdr>
            <w:top w:val="none" w:sz="0" w:space="0" w:color="auto"/>
            <w:left w:val="none" w:sz="0" w:space="0" w:color="auto"/>
            <w:bottom w:val="none" w:sz="0" w:space="0" w:color="auto"/>
            <w:right w:val="none" w:sz="0" w:space="0" w:color="auto"/>
          </w:divBdr>
        </w:div>
        <w:div w:id="2128041808">
          <w:marLeft w:val="0"/>
          <w:marRight w:val="0"/>
          <w:marTop w:val="0"/>
          <w:marBottom w:val="0"/>
          <w:divBdr>
            <w:top w:val="none" w:sz="0" w:space="0" w:color="auto"/>
            <w:left w:val="none" w:sz="0" w:space="0" w:color="auto"/>
            <w:bottom w:val="none" w:sz="0" w:space="0" w:color="auto"/>
            <w:right w:val="none" w:sz="0" w:space="0" w:color="auto"/>
          </w:divBdr>
        </w:div>
        <w:div w:id="2128041907">
          <w:marLeft w:val="0"/>
          <w:marRight w:val="0"/>
          <w:marTop w:val="0"/>
          <w:marBottom w:val="0"/>
          <w:divBdr>
            <w:top w:val="none" w:sz="0" w:space="0" w:color="auto"/>
            <w:left w:val="none" w:sz="0" w:space="0" w:color="auto"/>
            <w:bottom w:val="none" w:sz="0" w:space="0" w:color="auto"/>
            <w:right w:val="none" w:sz="0" w:space="0" w:color="auto"/>
          </w:divBdr>
        </w:div>
        <w:div w:id="2128041963">
          <w:marLeft w:val="0"/>
          <w:marRight w:val="0"/>
          <w:marTop w:val="0"/>
          <w:marBottom w:val="0"/>
          <w:divBdr>
            <w:top w:val="none" w:sz="0" w:space="0" w:color="auto"/>
            <w:left w:val="none" w:sz="0" w:space="0" w:color="auto"/>
            <w:bottom w:val="none" w:sz="0" w:space="0" w:color="auto"/>
            <w:right w:val="none" w:sz="0" w:space="0" w:color="auto"/>
          </w:divBdr>
        </w:div>
      </w:divsChild>
    </w:div>
    <w:div w:id="2128041606">
      <w:marLeft w:val="0"/>
      <w:marRight w:val="0"/>
      <w:marTop w:val="0"/>
      <w:marBottom w:val="0"/>
      <w:divBdr>
        <w:top w:val="none" w:sz="0" w:space="0" w:color="auto"/>
        <w:left w:val="none" w:sz="0" w:space="0" w:color="auto"/>
        <w:bottom w:val="none" w:sz="0" w:space="0" w:color="auto"/>
        <w:right w:val="none" w:sz="0" w:space="0" w:color="auto"/>
      </w:divBdr>
    </w:div>
    <w:div w:id="2128041622">
      <w:marLeft w:val="0"/>
      <w:marRight w:val="0"/>
      <w:marTop w:val="0"/>
      <w:marBottom w:val="0"/>
      <w:divBdr>
        <w:top w:val="none" w:sz="0" w:space="0" w:color="auto"/>
        <w:left w:val="none" w:sz="0" w:space="0" w:color="auto"/>
        <w:bottom w:val="none" w:sz="0" w:space="0" w:color="auto"/>
        <w:right w:val="none" w:sz="0" w:space="0" w:color="auto"/>
      </w:divBdr>
    </w:div>
    <w:div w:id="2128041639">
      <w:marLeft w:val="0"/>
      <w:marRight w:val="0"/>
      <w:marTop w:val="0"/>
      <w:marBottom w:val="0"/>
      <w:divBdr>
        <w:top w:val="none" w:sz="0" w:space="0" w:color="auto"/>
        <w:left w:val="none" w:sz="0" w:space="0" w:color="auto"/>
        <w:bottom w:val="none" w:sz="0" w:space="0" w:color="auto"/>
        <w:right w:val="none" w:sz="0" w:space="0" w:color="auto"/>
      </w:divBdr>
    </w:div>
    <w:div w:id="2128041648">
      <w:marLeft w:val="0"/>
      <w:marRight w:val="0"/>
      <w:marTop w:val="0"/>
      <w:marBottom w:val="0"/>
      <w:divBdr>
        <w:top w:val="none" w:sz="0" w:space="0" w:color="auto"/>
        <w:left w:val="none" w:sz="0" w:space="0" w:color="auto"/>
        <w:bottom w:val="none" w:sz="0" w:space="0" w:color="auto"/>
        <w:right w:val="none" w:sz="0" w:space="0" w:color="auto"/>
      </w:divBdr>
    </w:div>
    <w:div w:id="2128041700">
      <w:marLeft w:val="0"/>
      <w:marRight w:val="0"/>
      <w:marTop w:val="0"/>
      <w:marBottom w:val="0"/>
      <w:divBdr>
        <w:top w:val="none" w:sz="0" w:space="0" w:color="auto"/>
        <w:left w:val="none" w:sz="0" w:space="0" w:color="auto"/>
        <w:bottom w:val="none" w:sz="0" w:space="0" w:color="auto"/>
        <w:right w:val="none" w:sz="0" w:space="0" w:color="auto"/>
      </w:divBdr>
    </w:div>
    <w:div w:id="2128041702">
      <w:marLeft w:val="0"/>
      <w:marRight w:val="0"/>
      <w:marTop w:val="0"/>
      <w:marBottom w:val="0"/>
      <w:divBdr>
        <w:top w:val="none" w:sz="0" w:space="0" w:color="auto"/>
        <w:left w:val="none" w:sz="0" w:space="0" w:color="auto"/>
        <w:bottom w:val="none" w:sz="0" w:space="0" w:color="auto"/>
        <w:right w:val="none" w:sz="0" w:space="0" w:color="auto"/>
      </w:divBdr>
    </w:div>
    <w:div w:id="2128041708">
      <w:marLeft w:val="0"/>
      <w:marRight w:val="0"/>
      <w:marTop w:val="0"/>
      <w:marBottom w:val="0"/>
      <w:divBdr>
        <w:top w:val="none" w:sz="0" w:space="0" w:color="auto"/>
        <w:left w:val="none" w:sz="0" w:space="0" w:color="auto"/>
        <w:bottom w:val="none" w:sz="0" w:space="0" w:color="auto"/>
        <w:right w:val="none" w:sz="0" w:space="0" w:color="auto"/>
      </w:divBdr>
    </w:div>
    <w:div w:id="2128041720">
      <w:marLeft w:val="0"/>
      <w:marRight w:val="0"/>
      <w:marTop w:val="0"/>
      <w:marBottom w:val="0"/>
      <w:divBdr>
        <w:top w:val="none" w:sz="0" w:space="0" w:color="auto"/>
        <w:left w:val="none" w:sz="0" w:space="0" w:color="auto"/>
        <w:bottom w:val="none" w:sz="0" w:space="0" w:color="auto"/>
        <w:right w:val="none" w:sz="0" w:space="0" w:color="auto"/>
      </w:divBdr>
      <w:divsChild>
        <w:div w:id="2128041551">
          <w:marLeft w:val="0"/>
          <w:marRight w:val="0"/>
          <w:marTop w:val="0"/>
          <w:marBottom w:val="0"/>
          <w:divBdr>
            <w:top w:val="none" w:sz="0" w:space="0" w:color="auto"/>
            <w:left w:val="none" w:sz="0" w:space="0" w:color="auto"/>
            <w:bottom w:val="none" w:sz="0" w:space="0" w:color="auto"/>
            <w:right w:val="none" w:sz="0" w:space="0" w:color="auto"/>
          </w:divBdr>
        </w:div>
        <w:div w:id="2128041596">
          <w:marLeft w:val="0"/>
          <w:marRight w:val="0"/>
          <w:marTop w:val="0"/>
          <w:marBottom w:val="0"/>
          <w:divBdr>
            <w:top w:val="none" w:sz="0" w:space="0" w:color="auto"/>
            <w:left w:val="none" w:sz="0" w:space="0" w:color="auto"/>
            <w:bottom w:val="none" w:sz="0" w:space="0" w:color="auto"/>
            <w:right w:val="none" w:sz="0" w:space="0" w:color="auto"/>
          </w:divBdr>
        </w:div>
        <w:div w:id="2128041678">
          <w:marLeft w:val="0"/>
          <w:marRight w:val="0"/>
          <w:marTop w:val="0"/>
          <w:marBottom w:val="0"/>
          <w:divBdr>
            <w:top w:val="none" w:sz="0" w:space="0" w:color="auto"/>
            <w:left w:val="none" w:sz="0" w:space="0" w:color="auto"/>
            <w:bottom w:val="none" w:sz="0" w:space="0" w:color="auto"/>
            <w:right w:val="none" w:sz="0" w:space="0" w:color="auto"/>
          </w:divBdr>
        </w:div>
        <w:div w:id="2128041750">
          <w:marLeft w:val="0"/>
          <w:marRight w:val="0"/>
          <w:marTop w:val="0"/>
          <w:marBottom w:val="0"/>
          <w:divBdr>
            <w:top w:val="none" w:sz="0" w:space="0" w:color="auto"/>
            <w:left w:val="none" w:sz="0" w:space="0" w:color="auto"/>
            <w:bottom w:val="none" w:sz="0" w:space="0" w:color="auto"/>
            <w:right w:val="none" w:sz="0" w:space="0" w:color="auto"/>
          </w:divBdr>
        </w:div>
      </w:divsChild>
    </w:div>
    <w:div w:id="2128041732">
      <w:marLeft w:val="0"/>
      <w:marRight w:val="0"/>
      <w:marTop w:val="0"/>
      <w:marBottom w:val="0"/>
      <w:divBdr>
        <w:top w:val="none" w:sz="0" w:space="0" w:color="auto"/>
        <w:left w:val="none" w:sz="0" w:space="0" w:color="auto"/>
        <w:bottom w:val="none" w:sz="0" w:space="0" w:color="auto"/>
        <w:right w:val="none" w:sz="0" w:space="0" w:color="auto"/>
      </w:divBdr>
      <w:divsChild>
        <w:div w:id="2128041510">
          <w:marLeft w:val="418"/>
          <w:marRight w:val="0"/>
          <w:marTop w:val="108"/>
          <w:marBottom w:val="108"/>
          <w:divBdr>
            <w:top w:val="none" w:sz="0" w:space="0" w:color="auto"/>
            <w:left w:val="none" w:sz="0" w:space="0" w:color="auto"/>
            <w:bottom w:val="none" w:sz="0" w:space="0" w:color="auto"/>
            <w:right w:val="none" w:sz="0" w:space="0" w:color="auto"/>
          </w:divBdr>
        </w:div>
        <w:div w:id="2128041529">
          <w:marLeft w:val="418"/>
          <w:marRight w:val="0"/>
          <w:marTop w:val="108"/>
          <w:marBottom w:val="108"/>
          <w:divBdr>
            <w:top w:val="none" w:sz="0" w:space="0" w:color="auto"/>
            <w:left w:val="none" w:sz="0" w:space="0" w:color="auto"/>
            <w:bottom w:val="none" w:sz="0" w:space="0" w:color="auto"/>
            <w:right w:val="none" w:sz="0" w:space="0" w:color="auto"/>
          </w:divBdr>
        </w:div>
        <w:div w:id="2128041566">
          <w:marLeft w:val="418"/>
          <w:marRight w:val="0"/>
          <w:marTop w:val="108"/>
          <w:marBottom w:val="108"/>
          <w:divBdr>
            <w:top w:val="none" w:sz="0" w:space="0" w:color="auto"/>
            <w:left w:val="none" w:sz="0" w:space="0" w:color="auto"/>
            <w:bottom w:val="none" w:sz="0" w:space="0" w:color="auto"/>
            <w:right w:val="none" w:sz="0" w:space="0" w:color="auto"/>
          </w:divBdr>
        </w:div>
        <w:div w:id="2128041589">
          <w:marLeft w:val="418"/>
          <w:marRight w:val="0"/>
          <w:marTop w:val="108"/>
          <w:marBottom w:val="108"/>
          <w:divBdr>
            <w:top w:val="none" w:sz="0" w:space="0" w:color="auto"/>
            <w:left w:val="none" w:sz="0" w:space="0" w:color="auto"/>
            <w:bottom w:val="none" w:sz="0" w:space="0" w:color="auto"/>
            <w:right w:val="none" w:sz="0" w:space="0" w:color="auto"/>
          </w:divBdr>
        </w:div>
        <w:div w:id="2128041748">
          <w:marLeft w:val="418"/>
          <w:marRight w:val="0"/>
          <w:marTop w:val="108"/>
          <w:marBottom w:val="108"/>
          <w:divBdr>
            <w:top w:val="none" w:sz="0" w:space="0" w:color="auto"/>
            <w:left w:val="none" w:sz="0" w:space="0" w:color="auto"/>
            <w:bottom w:val="none" w:sz="0" w:space="0" w:color="auto"/>
            <w:right w:val="none" w:sz="0" w:space="0" w:color="auto"/>
          </w:divBdr>
        </w:div>
        <w:div w:id="2128041966">
          <w:marLeft w:val="418"/>
          <w:marRight w:val="0"/>
          <w:marTop w:val="108"/>
          <w:marBottom w:val="108"/>
          <w:divBdr>
            <w:top w:val="none" w:sz="0" w:space="0" w:color="auto"/>
            <w:left w:val="none" w:sz="0" w:space="0" w:color="auto"/>
            <w:bottom w:val="none" w:sz="0" w:space="0" w:color="auto"/>
            <w:right w:val="none" w:sz="0" w:space="0" w:color="auto"/>
          </w:divBdr>
        </w:div>
      </w:divsChild>
    </w:div>
    <w:div w:id="2128041743">
      <w:marLeft w:val="0"/>
      <w:marRight w:val="0"/>
      <w:marTop w:val="0"/>
      <w:marBottom w:val="0"/>
      <w:divBdr>
        <w:top w:val="none" w:sz="0" w:space="0" w:color="auto"/>
        <w:left w:val="none" w:sz="0" w:space="0" w:color="auto"/>
        <w:bottom w:val="none" w:sz="0" w:space="0" w:color="auto"/>
        <w:right w:val="none" w:sz="0" w:space="0" w:color="auto"/>
      </w:divBdr>
      <w:divsChild>
        <w:div w:id="2128041798">
          <w:marLeft w:val="0"/>
          <w:marRight w:val="0"/>
          <w:marTop w:val="0"/>
          <w:marBottom w:val="0"/>
          <w:divBdr>
            <w:top w:val="none" w:sz="0" w:space="0" w:color="auto"/>
            <w:left w:val="none" w:sz="0" w:space="0" w:color="auto"/>
            <w:bottom w:val="none" w:sz="0" w:space="0" w:color="auto"/>
            <w:right w:val="none" w:sz="0" w:space="0" w:color="auto"/>
          </w:divBdr>
          <w:divsChild>
            <w:div w:id="2128041680">
              <w:marLeft w:val="0"/>
              <w:marRight w:val="0"/>
              <w:marTop w:val="0"/>
              <w:marBottom w:val="0"/>
              <w:divBdr>
                <w:top w:val="none" w:sz="0" w:space="0" w:color="auto"/>
                <w:left w:val="none" w:sz="0" w:space="0" w:color="auto"/>
                <w:bottom w:val="none" w:sz="0" w:space="0" w:color="auto"/>
                <w:right w:val="none" w:sz="0" w:space="0" w:color="auto"/>
              </w:divBdr>
            </w:div>
            <w:div w:id="2128041802">
              <w:marLeft w:val="0"/>
              <w:marRight w:val="0"/>
              <w:marTop w:val="0"/>
              <w:marBottom w:val="0"/>
              <w:divBdr>
                <w:top w:val="none" w:sz="0" w:space="0" w:color="auto"/>
                <w:left w:val="none" w:sz="0" w:space="0" w:color="auto"/>
                <w:bottom w:val="none" w:sz="0" w:space="0" w:color="auto"/>
                <w:right w:val="none" w:sz="0" w:space="0" w:color="auto"/>
              </w:divBdr>
            </w:div>
            <w:div w:id="212804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753">
      <w:marLeft w:val="0"/>
      <w:marRight w:val="0"/>
      <w:marTop w:val="0"/>
      <w:marBottom w:val="0"/>
      <w:divBdr>
        <w:top w:val="none" w:sz="0" w:space="0" w:color="auto"/>
        <w:left w:val="none" w:sz="0" w:space="0" w:color="auto"/>
        <w:bottom w:val="none" w:sz="0" w:space="0" w:color="auto"/>
        <w:right w:val="none" w:sz="0" w:space="0" w:color="auto"/>
      </w:divBdr>
      <w:divsChild>
        <w:div w:id="2128041533">
          <w:marLeft w:val="0"/>
          <w:marRight w:val="0"/>
          <w:marTop w:val="0"/>
          <w:marBottom w:val="0"/>
          <w:divBdr>
            <w:top w:val="none" w:sz="0" w:space="0" w:color="auto"/>
            <w:left w:val="none" w:sz="0" w:space="0" w:color="auto"/>
            <w:bottom w:val="none" w:sz="0" w:space="0" w:color="auto"/>
            <w:right w:val="none" w:sz="0" w:space="0" w:color="auto"/>
          </w:divBdr>
        </w:div>
        <w:div w:id="2128041608">
          <w:marLeft w:val="0"/>
          <w:marRight w:val="0"/>
          <w:marTop w:val="0"/>
          <w:marBottom w:val="0"/>
          <w:divBdr>
            <w:top w:val="none" w:sz="0" w:space="0" w:color="auto"/>
            <w:left w:val="none" w:sz="0" w:space="0" w:color="auto"/>
            <w:bottom w:val="none" w:sz="0" w:space="0" w:color="auto"/>
            <w:right w:val="none" w:sz="0" w:space="0" w:color="auto"/>
          </w:divBdr>
        </w:div>
        <w:div w:id="2128041635">
          <w:marLeft w:val="0"/>
          <w:marRight w:val="0"/>
          <w:marTop w:val="0"/>
          <w:marBottom w:val="0"/>
          <w:divBdr>
            <w:top w:val="none" w:sz="0" w:space="0" w:color="auto"/>
            <w:left w:val="none" w:sz="0" w:space="0" w:color="auto"/>
            <w:bottom w:val="none" w:sz="0" w:space="0" w:color="auto"/>
            <w:right w:val="none" w:sz="0" w:space="0" w:color="auto"/>
          </w:divBdr>
        </w:div>
        <w:div w:id="2128041646">
          <w:marLeft w:val="0"/>
          <w:marRight w:val="0"/>
          <w:marTop w:val="0"/>
          <w:marBottom w:val="0"/>
          <w:divBdr>
            <w:top w:val="none" w:sz="0" w:space="0" w:color="auto"/>
            <w:left w:val="none" w:sz="0" w:space="0" w:color="auto"/>
            <w:bottom w:val="none" w:sz="0" w:space="0" w:color="auto"/>
            <w:right w:val="none" w:sz="0" w:space="0" w:color="auto"/>
          </w:divBdr>
          <w:divsChild>
            <w:div w:id="2128041619">
              <w:marLeft w:val="0"/>
              <w:marRight w:val="0"/>
              <w:marTop w:val="0"/>
              <w:marBottom w:val="0"/>
              <w:divBdr>
                <w:top w:val="none" w:sz="0" w:space="0" w:color="auto"/>
                <w:left w:val="none" w:sz="0" w:space="0" w:color="auto"/>
                <w:bottom w:val="none" w:sz="0" w:space="0" w:color="auto"/>
                <w:right w:val="none" w:sz="0" w:space="0" w:color="auto"/>
              </w:divBdr>
              <w:divsChild>
                <w:div w:id="2128041741">
                  <w:marLeft w:val="0"/>
                  <w:marRight w:val="0"/>
                  <w:marTop w:val="0"/>
                  <w:marBottom w:val="0"/>
                  <w:divBdr>
                    <w:top w:val="none" w:sz="0" w:space="0" w:color="auto"/>
                    <w:left w:val="none" w:sz="0" w:space="0" w:color="auto"/>
                    <w:bottom w:val="none" w:sz="0" w:space="0" w:color="auto"/>
                    <w:right w:val="none" w:sz="0" w:space="0" w:color="auto"/>
                  </w:divBdr>
                </w:div>
                <w:div w:id="2128041797">
                  <w:marLeft w:val="0"/>
                  <w:marRight w:val="0"/>
                  <w:marTop w:val="0"/>
                  <w:marBottom w:val="0"/>
                  <w:divBdr>
                    <w:top w:val="none" w:sz="0" w:space="0" w:color="auto"/>
                    <w:left w:val="none" w:sz="0" w:space="0" w:color="auto"/>
                    <w:bottom w:val="none" w:sz="0" w:space="0" w:color="auto"/>
                    <w:right w:val="none" w:sz="0" w:space="0" w:color="auto"/>
                  </w:divBdr>
                </w:div>
                <w:div w:id="2128041826">
                  <w:marLeft w:val="0"/>
                  <w:marRight w:val="0"/>
                  <w:marTop w:val="0"/>
                  <w:marBottom w:val="0"/>
                  <w:divBdr>
                    <w:top w:val="none" w:sz="0" w:space="0" w:color="auto"/>
                    <w:left w:val="none" w:sz="0" w:space="0" w:color="auto"/>
                    <w:bottom w:val="none" w:sz="0" w:space="0" w:color="auto"/>
                    <w:right w:val="none" w:sz="0" w:space="0" w:color="auto"/>
                  </w:divBdr>
                </w:div>
              </w:divsChild>
            </w:div>
            <w:div w:id="2128041893">
              <w:marLeft w:val="0"/>
              <w:marRight w:val="0"/>
              <w:marTop w:val="0"/>
              <w:marBottom w:val="0"/>
              <w:divBdr>
                <w:top w:val="none" w:sz="0" w:space="0" w:color="auto"/>
                <w:left w:val="none" w:sz="0" w:space="0" w:color="auto"/>
                <w:bottom w:val="none" w:sz="0" w:space="0" w:color="auto"/>
                <w:right w:val="none" w:sz="0" w:space="0" w:color="auto"/>
              </w:divBdr>
              <w:divsChild>
                <w:div w:id="2128041614">
                  <w:marLeft w:val="0"/>
                  <w:marRight w:val="0"/>
                  <w:marTop w:val="0"/>
                  <w:marBottom w:val="0"/>
                  <w:divBdr>
                    <w:top w:val="none" w:sz="0" w:space="0" w:color="auto"/>
                    <w:left w:val="none" w:sz="0" w:space="0" w:color="auto"/>
                    <w:bottom w:val="none" w:sz="0" w:space="0" w:color="auto"/>
                    <w:right w:val="none" w:sz="0" w:space="0" w:color="auto"/>
                  </w:divBdr>
                </w:div>
                <w:div w:id="2128041647">
                  <w:marLeft w:val="0"/>
                  <w:marRight w:val="0"/>
                  <w:marTop w:val="0"/>
                  <w:marBottom w:val="0"/>
                  <w:divBdr>
                    <w:top w:val="none" w:sz="0" w:space="0" w:color="auto"/>
                    <w:left w:val="none" w:sz="0" w:space="0" w:color="auto"/>
                    <w:bottom w:val="none" w:sz="0" w:space="0" w:color="auto"/>
                    <w:right w:val="none" w:sz="0" w:space="0" w:color="auto"/>
                  </w:divBdr>
                </w:div>
                <w:div w:id="2128041681">
                  <w:marLeft w:val="0"/>
                  <w:marRight w:val="0"/>
                  <w:marTop w:val="0"/>
                  <w:marBottom w:val="0"/>
                  <w:divBdr>
                    <w:top w:val="none" w:sz="0" w:space="0" w:color="auto"/>
                    <w:left w:val="none" w:sz="0" w:space="0" w:color="auto"/>
                    <w:bottom w:val="none" w:sz="0" w:space="0" w:color="auto"/>
                    <w:right w:val="none" w:sz="0" w:space="0" w:color="auto"/>
                  </w:divBdr>
                </w:div>
                <w:div w:id="2128041686">
                  <w:marLeft w:val="0"/>
                  <w:marRight w:val="0"/>
                  <w:marTop w:val="0"/>
                  <w:marBottom w:val="0"/>
                  <w:divBdr>
                    <w:top w:val="none" w:sz="0" w:space="0" w:color="auto"/>
                    <w:left w:val="none" w:sz="0" w:space="0" w:color="auto"/>
                    <w:bottom w:val="none" w:sz="0" w:space="0" w:color="auto"/>
                    <w:right w:val="none" w:sz="0" w:space="0" w:color="auto"/>
                  </w:divBdr>
                </w:div>
                <w:div w:id="2128041724">
                  <w:marLeft w:val="0"/>
                  <w:marRight w:val="0"/>
                  <w:marTop w:val="0"/>
                  <w:marBottom w:val="0"/>
                  <w:divBdr>
                    <w:top w:val="none" w:sz="0" w:space="0" w:color="auto"/>
                    <w:left w:val="none" w:sz="0" w:space="0" w:color="auto"/>
                    <w:bottom w:val="none" w:sz="0" w:space="0" w:color="auto"/>
                    <w:right w:val="none" w:sz="0" w:space="0" w:color="auto"/>
                  </w:divBdr>
                </w:div>
                <w:div w:id="2128041766">
                  <w:marLeft w:val="0"/>
                  <w:marRight w:val="0"/>
                  <w:marTop w:val="0"/>
                  <w:marBottom w:val="0"/>
                  <w:divBdr>
                    <w:top w:val="none" w:sz="0" w:space="0" w:color="auto"/>
                    <w:left w:val="none" w:sz="0" w:space="0" w:color="auto"/>
                    <w:bottom w:val="none" w:sz="0" w:space="0" w:color="auto"/>
                    <w:right w:val="none" w:sz="0" w:space="0" w:color="auto"/>
                  </w:divBdr>
                </w:div>
                <w:div w:id="2128041838">
                  <w:marLeft w:val="0"/>
                  <w:marRight w:val="0"/>
                  <w:marTop w:val="0"/>
                  <w:marBottom w:val="0"/>
                  <w:divBdr>
                    <w:top w:val="none" w:sz="0" w:space="0" w:color="auto"/>
                    <w:left w:val="none" w:sz="0" w:space="0" w:color="auto"/>
                    <w:bottom w:val="none" w:sz="0" w:space="0" w:color="auto"/>
                    <w:right w:val="none" w:sz="0" w:space="0" w:color="auto"/>
                  </w:divBdr>
                </w:div>
                <w:div w:id="212804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650">
          <w:marLeft w:val="0"/>
          <w:marRight w:val="0"/>
          <w:marTop w:val="0"/>
          <w:marBottom w:val="0"/>
          <w:divBdr>
            <w:top w:val="none" w:sz="0" w:space="0" w:color="auto"/>
            <w:left w:val="none" w:sz="0" w:space="0" w:color="auto"/>
            <w:bottom w:val="none" w:sz="0" w:space="0" w:color="auto"/>
            <w:right w:val="none" w:sz="0" w:space="0" w:color="auto"/>
          </w:divBdr>
        </w:div>
        <w:div w:id="2128041712">
          <w:marLeft w:val="0"/>
          <w:marRight w:val="0"/>
          <w:marTop w:val="0"/>
          <w:marBottom w:val="0"/>
          <w:divBdr>
            <w:top w:val="none" w:sz="0" w:space="0" w:color="auto"/>
            <w:left w:val="none" w:sz="0" w:space="0" w:color="auto"/>
            <w:bottom w:val="none" w:sz="0" w:space="0" w:color="auto"/>
            <w:right w:val="none" w:sz="0" w:space="0" w:color="auto"/>
          </w:divBdr>
        </w:div>
        <w:div w:id="2128041726">
          <w:marLeft w:val="0"/>
          <w:marRight w:val="0"/>
          <w:marTop w:val="0"/>
          <w:marBottom w:val="0"/>
          <w:divBdr>
            <w:top w:val="none" w:sz="0" w:space="0" w:color="auto"/>
            <w:left w:val="none" w:sz="0" w:space="0" w:color="auto"/>
            <w:bottom w:val="none" w:sz="0" w:space="0" w:color="auto"/>
            <w:right w:val="none" w:sz="0" w:space="0" w:color="auto"/>
          </w:divBdr>
        </w:div>
        <w:div w:id="2128041730">
          <w:marLeft w:val="0"/>
          <w:marRight w:val="0"/>
          <w:marTop w:val="0"/>
          <w:marBottom w:val="0"/>
          <w:divBdr>
            <w:top w:val="none" w:sz="0" w:space="0" w:color="auto"/>
            <w:left w:val="none" w:sz="0" w:space="0" w:color="auto"/>
            <w:bottom w:val="none" w:sz="0" w:space="0" w:color="auto"/>
            <w:right w:val="none" w:sz="0" w:space="0" w:color="auto"/>
          </w:divBdr>
        </w:div>
        <w:div w:id="2128041768">
          <w:marLeft w:val="0"/>
          <w:marRight w:val="0"/>
          <w:marTop w:val="0"/>
          <w:marBottom w:val="0"/>
          <w:divBdr>
            <w:top w:val="none" w:sz="0" w:space="0" w:color="auto"/>
            <w:left w:val="none" w:sz="0" w:space="0" w:color="auto"/>
            <w:bottom w:val="none" w:sz="0" w:space="0" w:color="auto"/>
            <w:right w:val="none" w:sz="0" w:space="0" w:color="auto"/>
          </w:divBdr>
          <w:divsChild>
            <w:div w:id="2128041879">
              <w:marLeft w:val="0"/>
              <w:marRight w:val="0"/>
              <w:marTop w:val="0"/>
              <w:marBottom w:val="0"/>
              <w:divBdr>
                <w:top w:val="none" w:sz="0" w:space="0" w:color="auto"/>
                <w:left w:val="none" w:sz="0" w:space="0" w:color="auto"/>
                <w:bottom w:val="none" w:sz="0" w:space="0" w:color="auto"/>
                <w:right w:val="none" w:sz="0" w:space="0" w:color="auto"/>
              </w:divBdr>
              <w:divsChild>
                <w:div w:id="2128041550">
                  <w:marLeft w:val="0"/>
                  <w:marRight w:val="0"/>
                  <w:marTop w:val="0"/>
                  <w:marBottom w:val="0"/>
                  <w:divBdr>
                    <w:top w:val="none" w:sz="0" w:space="0" w:color="auto"/>
                    <w:left w:val="none" w:sz="0" w:space="0" w:color="auto"/>
                    <w:bottom w:val="none" w:sz="0" w:space="0" w:color="auto"/>
                    <w:right w:val="none" w:sz="0" w:space="0" w:color="auto"/>
                  </w:divBdr>
                </w:div>
                <w:div w:id="2128041633">
                  <w:marLeft w:val="0"/>
                  <w:marRight w:val="0"/>
                  <w:marTop w:val="0"/>
                  <w:marBottom w:val="0"/>
                  <w:divBdr>
                    <w:top w:val="none" w:sz="0" w:space="0" w:color="auto"/>
                    <w:left w:val="none" w:sz="0" w:space="0" w:color="auto"/>
                    <w:bottom w:val="none" w:sz="0" w:space="0" w:color="auto"/>
                    <w:right w:val="none" w:sz="0" w:space="0" w:color="auto"/>
                  </w:divBdr>
                </w:div>
                <w:div w:id="2128041669">
                  <w:marLeft w:val="0"/>
                  <w:marRight w:val="0"/>
                  <w:marTop w:val="0"/>
                  <w:marBottom w:val="0"/>
                  <w:divBdr>
                    <w:top w:val="none" w:sz="0" w:space="0" w:color="auto"/>
                    <w:left w:val="none" w:sz="0" w:space="0" w:color="auto"/>
                    <w:bottom w:val="none" w:sz="0" w:space="0" w:color="auto"/>
                    <w:right w:val="none" w:sz="0" w:space="0" w:color="auto"/>
                  </w:divBdr>
                </w:div>
                <w:div w:id="2128041683">
                  <w:marLeft w:val="0"/>
                  <w:marRight w:val="0"/>
                  <w:marTop w:val="0"/>
                  <w:marBottom w:val="0"/>
                  <w:divBdr>
                    <w:top w:val="none" w:sz="0" w:space="0" w:color="auto"/>
                    <w:left w:val="none" w:sz="0" w:space="0" w:color="auto"/>
                    <w:bottom w:val="none" w:sz="0" w:space="0" w:color="auto"/>
                    <w:right w:val="none" w:sz="0" w:space="0" w:color="auto"/>
                  </w:divBdr>
                </w:div>
                <w:div w:id="2128041695">
                  <w:marLeft w:val="0"/>
                  <w:marRight w:val="0"/>
                  <w:marTop w:val="0"/>
                  <w:marBottom w:val="0"/>
                  <w:divBdr>
                    <w:top w:val="none" w:sz="0" w:space="0" w:color="auto"/>
                    <w:left w:val="none" w:sz="0" w:space="0" w:color="auto"/>
                    <w:bottom w:val="none" w:sz="0" w:space="0" w:color="auto"/>
                    <w:right w:val="none" w:sz="0" w:space="0" w:color="auto"/>
                  </w:divBdr>
                </w:div>
                <w:div w:id="2128041696">
                  <w:marLeft w:val="0"/>
                  <w:marRight w:val="0"/>
                  <w:marTop w:val="0"/>
                  <w:marBottom w:val="0"/>
                  <w:divBdr>
                    <w:top w:val="none" w:sz="0" w:space="0" w:color="auto"/>
                    <w:left w:val="none" w:sz="0" w:space="0" w:color="auto"/>
                    <w:bottom w:val="none" w:sz="0" w:space="0" w:color="auto"/>
                    <w:right w:val="none" w:sz="0" w:space="0" w:color="auto"/>
                  </w:divBdr>
                </w:div>
                <w:div w:id="2128041705">
                  <w:marLeft w:val="0"/>
                  <w:marRight w:val="0"/>
                  <w:marTop w:val="0"/>
                  <w:marBottom w:val="0"/>
                  <w:divBdr>
                    <w:top w:val="none" w:sz="0" w:space="0" w:color="auto"/>
                    <w:left w:val="none" w:sz="0" w:space="0" w:color="auto"/>
                    <w:bottom w:val="none" w:sz="0" w:space="0" w:color="auto"/>
                    <w:right w:val="none" w:sz="0" w:space="0" w:color="auto"/>
                  </w:divBdr>
                </w:div>
                <w:div w:id="2128041716">
                  <w:marLeft w:val="0"/>
                  <w:marRight w:val="0"/>
                  <w:marTop w:val="0"/>
                  <w:marBottom w:val="0"/>
                  <w:divBdr>
                    <w:top w:val="none" w:sz="0" w:space="0" w:color="auto"/>
                    <w:left w:val="none" w:sz="0" w:space="0" w:color="auto"/>
                    <w:bottom w:val="none" w:sz="0" w:space="0" w:color="auto"/>
                    <w:right w:val="none" w:sz="0" w:space="0" w:color="auto"/>
                  </w:divBdr>
                </w:div>
                <w:div w:id="2128041825">
                  <w:marLeft w:val="0"/>
                  <w:marRight w:val="0"/>
                  <w:marTop w:val="0"/>
                  <w:marBottom w:val="0"/>
                  <w:divBdr>
                    <w:top w:val="none" w:sz="0" w:space="0" w:color="auto"/>
                    <w:left w:val="none" w:sz="0" w:space="0" w:color="auto"/>
                    <w:bottom w:val="none" w:sz="0" w:space="0" w:color="auto"/>
                    <w:right w:val="none" w:sz="0" w:space="0" w:color="auto"/>
                  </w:divBdr>
                </w:div>
                <w:div w:id="2128041891">
                  <w:marLeft w:val="0"/>
                  <w:marRight w:val="0"/>
                  <w:marTop w:val="0"/>
                  <w:marBottom w:val="0"/>
                  <w:divBdr>
                    <w:top w:val="none" w:sz="0" w:space="0" w:color="auto"/>
                    <w:left w:val="none" w:sz="0" w:space="0" w:color="auto"/>
                    <w:bottom w:val="none" w:sz="0" w:space="0" w:color="auto"/>
                    <w:right w:val="none" w:sz="0" w:space="0" w:color="auto"/>
                  </w:divBdr>
                </w:div>
                <w:div w:id="2128041900">
                  <w:marLeft w:val="0"/>
                  <w:marRight w:val="0"/>
                  <w:marTop w:val="0"/>
                  <w:marBottom w:val="0"/>
                  <w:divBdr>
                    <w:top w:val="none" w:sz="0" w:space="0" w:color="auto"/>
                    <w:left w:val="none" w:sz="0" w:space="0" w:color="auto"/>
                    <w:bottom w:val="none" w:sz="0" w:space="0" w:color="auto"/>
                    <w:right w:val="none" w:sz="0" w:space="0" w:color="auto"/>
                  </w:divBdr>
                </w:div>
                <w:div w:id="21280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57">
          <w:marLeft w:val="0"/>
          <w:marRight w:val="0"/>
          <w:marTop w:val="0"/>
          <w:marBottom w:val="0"/>
          <w:divBdr>
            <w:top w:val="none" w:sz="0" w:space="0" w:color="auto"/>
            <w:left w:val="none" w:sz="0" w:space="0" w:color="auto"/>
            <w:bottom w:val="none" w:sz="0" w:space="0" w:color="auto"/>
            <w:right w:val="none" w:sz="0" w:space="0" w:color="auto"/>
          </w:divBdr>
        </w:div>
        <w:div w:id="2128041869">
          <w:marLeft w:val="0"/>
          <w:marRight w:val="0"/>
          <w:marTop w:val="0"/>
          <w:marBottom w:val="0"/>
          <w:divBdr>
            <w:top w:val="none" w:sz="0" w:space="0" w:color="auto"/>
            <w:left w:val="none" w:sz="0" w:space="0" w:color="auto"/>
            <w:bottom w:val="none" w:sz="0" w:space="0" w:color="auto"/>
            <w:right w:val="none" w:sz="0" w:space="0" w:color="auto"/>
          </w:divBdr>
        </w:div>
        <w:div w:id="2128041952">
          <w:marLeft w:val="0"/>
          <w:marRight w:val="0"/>
          <w:marTop w:val="0"/>
          <w:marBottom w:val="0"/>
          <w:divBdr>
            <w:top w:val="none" w:sz="0" w:space="0" w:color="auto"/>
            <w:left w:val="none" w:sz="0" w:space="0" w:color="auto"/>
            <w:bottom w:val="none" w:sz="0" w:space="0" w:color="auto"/>
            <w:right w:val="none" w:sz="0" w:space="0" w:color="auto"/>
          </w:divBdr>
        </w:div>
      </w:divsChild>
    </w:div>
    <w:div w:id="2128041763">
      <w:marLeft w:val="0"/>
      <w:marRight w:val="0"/>
      <w:marTop w:val="0"/>
      <w:marBottom w:val="0"/>
      <w:divBdr>
        <w:top w:val="none" w:sz="0" w:space="0" w:color="auto"/>
        <w:left w:val="none" w:sz="0" w:space="0" w:color="auto"/>
        <w:bottom w:val="none" w:sz="0" w:space="0" w:color="auto"/>
        <w:right w:val="none" w:sz="0" w:space="0" w:color="auto"/>
      </w:divBdr>
      <w:divsChild>
        <w:div w:id="2128041682">
          <w:marLeft w:val="0"/>
          <w:marRight w:val="0"/>
          <w:marTop w:val="0"/>
          <w:marBottom w:val="0"/>
          <w:divBdr>
            <w:top w:val="none" w:sz="0" w:space="0" w:color="auto"/>
            <w:left w:val="none" w:sz="0" w:space="0" w:color="auto"/>
            <w:bottom w:val="none" w:sz="0" w:space="0" w:color="auto"/>
            <w:right w:val="none" w:sz="0" w:space="0" w:color="auto"/>
          </w:divBdr>
        </w:div>
        <w:div w:id="2128041890">
          <w:marLeft w:val="0"/>
          <w:marRight w:val="0"/>
          <w:marTop w:val="0"/>
          <w:marBottom w:val="0"/>
          <w:divBdr>
            <w:top w:val="none" w:sz="0" w:space="0" w:color="auto"/>
            <w:left w:val="none" w:sz="0" w:space="0" w:color="auto"/>
            <w:bottom w:val="none" w:sz="0" w:space="0" w:color="auto"/>
            <w:right w:val="none" w:sz="0" w:space="0" w:color="auto"/>
          </w:divBdr>
        </w:div>
        <w:div w:id="2128041925">
          <w:marLeft w:val="0"/>
          <w:marRight w:val="0"/>
          <w:marTop w:val="0"/>
          <w:marBottom w:val="0"/>
          <w:divBdr>
            <w:top w:val="none" w:sz="0" w:space="0" w:color="auto"/>
            <w:left w:val="none" w:sz="0" w:space="0" w:color="auto"/>
            <w:bottom w:val="none" w:sz="0" w:space="0" w:color="auto"/>
            <w:right w:val="none" w:sz="0" w:space="0" w:color="auto"/>
          </w:divBdr>
        </w:div>
        <w:div w:id="2128041943">
          <w:marLeft w:val="0"/>
          <w:marRight w:val="0"/>
          <w:marTop w:val="0"/>
          <w:marBottom w:val="0"/>
          <w:divBdr>
            <w:top w:val="none" w:sz="0" w:space="0" w:color="auto"/>
            <w:left w:val="none" w:sz="0" w:space="0" w:color="auto"/>
            <w:bottom w:val="none" w:sz="0" w:space="0" w:color="auto"/>
            <w:right w:val="none" w:sz="0" w:space="0" w:color="auto"/>
          </w:divBdr>
          <w:divsChild>
            <w:div w:id="2128041892">
              <w:marLeft w:val="0"/>
              <w:marRight w:val="0"/>
              <w:marTop w:val="0"/>
              <w:marBottom w:val="0"/>
              <w:divBdr>
                <w:top w:val="none" w:sz="0" w:space="0" w:color="auto"/>
                <w:left w:val="none" w:sz="0" w:space="0" w:color="auto"/>
                <w:bottom w:val="none" w:sz="0" w:space="0" w:color="auto"/>
                <w:right w:val="none" w:sz="0" w:space="0" w:color="auto"/>
              </w:divBdr>
              <w:divsChild>
                <w:div w:id="2128041546">
                  <w:marLeft w:val="0"/>
                  <w:marRight w:val="0"/>
                  <w:marTop w:val="0"/>
                  <w:marBottom w:val="0"/>
                  <w:divBdr>
                    <w:top w:val="none" w:sz="0" w:space="0" w:color="auto"/>
                    <w:left w:val="none" w:sz="0" w:space="0" w:color="auto"/>
                    <w:bottom w:val="none" w:sz="0" w:space="0" w:color="auto"/>
                    <w:right w:val="none" w:sz="0" w:space="0" w:color="auto"/>
                  </w:divBdr>
                </w:div>
                <w:div w:id="2128041758">
                  <w:marLeft w:val="0"/>
                  <w:marRight w:val="0"/>
                  <w:marTop w:val="0"/>
                  <w:marBottom w:val="0"/>
                  <w:divBdr>
                    <w:top w:val="none" w:sz="0" w:space="0" w:color="auto"/>
                    <w:left w:val="none" w:sz="0" w:space="0" w:color="auto"/>
                    <w:bottom w:val="none" w:sz="0" w:space="0" w:color="auto"/>
                    <w:right w:val="none" w:sz="0" w:space="0" w:color="auto"/>
                  </w:divBdr>
                </w:div>
                <w:div w:id="2128041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41782">
      <w:marLeft w:val="0"/>
      <w:marRight w:val="0"/>
      <w:marTop w:val="0"/>
      <w:marBottom w:val="0"/>
      <w:divBdr>
        <w:top w:val="none" w:sz="0" w:space="0" w:color="auto"/>
        <w:left w:val="none" w:sz="0" w:space="0" w:color="auto"/>
        <w:bottom w:val="none" w:sz="0" w:space="0" w:color="auto"/>
        <w:right w:val="none" w:sz="0" w:space="0" w:color="auto"/>
      </w:divBdr>
    </w:div>
    <w:div w:id="2128041784">
      <w:marLeft w:val="0"/>
      <w:marRight w:val="0"/>
      <w:marTop w:val="0"/>
      <w:marBottom w:val="0"/>
      <w:divBdr>
        <w:top w:val="none" w:sz="0" w:space="0" w:color="auto"/>
        <w:left w:val="none" w:sz="0" w:space="0" w:color="auto"/>
        <w:bottom w:val="none" w:sz="0" w:space="0" w:color="auto"/>
        <w:right w:val="none" w:sz="0" w:space="0" w:color="auto"/>
      </w:divBdr>
    </w:div>
    <w:div w:id="2128041789">
      <w:marLeft w:val="0"/>
      <w:marRight w:val="0"/>
      <w:marTop w:val="0"/>
      <w:marBottom w:val="0"/>
      <w:divBdr>
        <w:top w:val="none" w:sz="0" w:space="0" w:color="auto"/>
        <w:left w:val="none" w:sz="0" w:space="0" w:color="auto"/>
        <w:bottom w:val="none" w:sz="0" w:space="0" w:color="auto"/>
        <w:right w:val="none" w:sz="0" w:space="0" w:color="auto"/>
      </w:divBdr>
    </w:div>
    <w:div w:id="2128041796">
      <w:marLeft w:val="0"/>
      <w:marRight w:val="0"/>
      <w:marTop w:val="0"/>
      <w:marBottom w:val="0"/>
      <w:divBdr>
        <w:top w:val="none" w:sz="0" w:space="0" w:color="auto"/>
        <w:left w:val="none" w:sz="0" w:space="0" w:color="auto"/>
        <w:bottom w:val="none" w:sz="0" w:space="0" w:color="auto"/>
        <w:right w:val="none" w:sz="0" w:space="0" w:color="auto"/>
      </w:divBdr>
      <w:divsChild>
        <w:div w:id="2128041571">
          <w:marLeft w:val="0"/>
          <w:marRight w:val="0"/>
          <w:marTop w:val="0"/>
          <w:marBottom w:val="0"/>
          <w:divBdr>
            <w:top w:val="none" w:sz="0" w:space="0" w:color="auto"/>
            <w:left w:val="none" w:sz="0" w:space="0" w:color="auto"/>
            <w:bottom w:val="none" w:sz="0" w:space="0" w:color="auto"/>
            <w:right w:val="none" w:sz="0" w:space="0" w:color="auto"/>
          </w:divBdr>
        </w:div>
        <w:div w:id="2128041664">
          <w:marLeft w:val="0"/>
          <w:marRight w:val="0"/>
          <w:marTop w:val="0"/>
          <w:marBottom w:val="0"/>
          <w:divBdr>
            <w:top w:val="none" w:sz="0" w:space="0" w:color="auto"/>
            <w:left w:val="none" w:sz="0" w:space="0" w:color="auto"/>
            <w:bottom w:val="none" w:sz="0" w:space="0" w:color="auto"/>
            <w:right w:val="none" w:sz="0" w:space="0" w:color="auto"/>
          </w:divBdr>
        </w:div>
        <w:div w:id="2128041812">
          <w:marLeft w:val="0"/>
          <w:marRight w:val="0"/>
          <w:marTop w:val="0"/>
          <w:marBottom w:val="0"/>
          <w:divBdr>
            <w:top w:val="none" w:sz="0" w:space="0" w:color="auto"/>
            <w:left w:val="none" w:sz="0" w:space="0" w:color="auto"/>
            <w:bottom w:val="none" w:sz="0" w:space="0" w:color="auto"/>
            <w:right w:val="none" w:sz="0" w:space="0" w:color="auto"/>
          </w:divBdr>
        </w:div>
        <w:div w:id="2128041832">
          <w:marLeft w:val="0"/>
          <w:marRight w:val="0"/>
          <w:marTop w:val="0"/>
          <w:marBottom w:val="0"/>
          <w:divBdr>
            <w:top w:val="none" w:sz="0" w:space="0" w:color="auto"/>
            <w:left w:val="none" w:sz="0" w:space="0" w:color="auto"/>
            <w:bottom w:val="none" w:sz="0" w:space="0" w:color="auto"/>
            <w:right w:val="none" w:sz="0" w:space="0" w:color="auto"/>
          </w:divBdr>
        </w:div>
      </w:divsChild>
    </w:div>
    <w:div w:id="2128041813">
      <w:marLeft w:val="0"/>
      <w:marRight w:val="0"/>
      <w:marTop w:val="0"/>
      <w:marBottom w:val="0"/>
      <w:divBdr>
        <w:top w:val="none" w:sz="0" w:space="0" w:color="auto"/>
        <w:left w:val="none" w:sz="0" w:space="0" w:color="auto"/>
        <w:bottom w:val="none" w:sz="0" w:space="0" w:color="auto"/>
        <w:right w:val="none" w:sz="0" w:space="0" w:color="auto"/>
      </w:divBdr>
      <w:divsChild>
        <w:div w:id="2128041523">
          <w:marLeft w:val="0"/>
          <w:marRight w:val="0"/>
          <w:marTop w:val="0"/>
          <w:marBottom w:val="0"/>
          <w:divBdr>
            <w:top w:val="none" w:sz="0" w:space="0" w:color="auto"/>
            <w:left w:val="none" w:sz="0" w:space="0" w:color="auto"/>
            <w:bottom w:val="none" w:sz="0" w:space="0" w:color="auto"/>
            <w:right w:val="none" w:sz="0" w:space="0" w:color="auto"/>
          </w:divBdr>
        </w:div>
        <w:div w:id="2128041537">
          <w:marLeft w:val="0"/>
          <w:marRight w:val="0"/>
          <w:marTop w:val="0"/>
          <w:marBottom w:val="0"/>
          <w:divBdr>
            <w:top w:val="none" w:sz="0" w:space="0" w:color="auto"/>
            <w:left w:val="none" w:sz="0" w:space="0" w:color="auto"/>
            <w:bottom w:val="none" w:sz="0" w:space="0" w:color="auto"/>
            <w:right w:val="none" w:sz="0" w:space="0" w:color="auto"/>
          </w:divBdr>
        </w:div>
        <w:div w:id="2128041543">
          <w:marLeft w:val="0"/>
          <w:marRight w:val="0"/>
          <w:marTop w:val="0"/>
          <w:marBottom w:val="0"/>
          <w:divBdr>
            <w:top w:val="none" w:sz="0" w:space="0" w:color="auto"/>
            <w:left w:val="none" w:sz="0" w:space="0" w:color="auto"/>
            <w:bottom w:val="none" w:sz="0" w:space="0" w:color="auto"/>
            <w:right w:val="none" w:sz="0" w:space="0" w:color="auto"/>
          </w:divBdr>
        </w:div>
        <w:div w:id="2128041547">
          <w:marLeft w:val="0"/>
          <w:marRight w:val="0"/>
          <w:marTop w:val="0"/>
          <w:marBottom w:val="0"/>
          <w:divBdr>
            <w:top w:val="none" w:sz="0" w:space="0" w:color="auto"/>
            <w:left w:val="none" w:sz="0" w:space="0" w:color="auto"/>
            <w:bottom w:val="none" w:sz="0" w:space="0" w:color="auto"/>
            <w:right w:val="none" w:sz="0" w:space="0" w:color="auto"/>
          </w:divBdr>
        </w:div>
        <w:div w:id="2128041568">
          <w:marLeft w:val="0"/>
          <w:marRight w:val="0"/>
          <w:marTop w:val="0"/>
          <w:marBottom w:val="0"/>
          <w:divBdr>
            <w:top w:val="none" w:sz="0" w:space="0" w:color="auto"/>
            <w:left w:val="none" w:sz="0" w:space="0" w:color="auto"/>
            <w:bottom w:val="none" w:sz="0" w:space="0" w:color="auto"/>
            <w:right w:val="none" w:sz="0" w:space="0" w:color="auto"/>
          </w:divBdr>
        </w:div>
        <w:div w:id="2128041583">
          <w:marLeft w:val="0"/>
          <w:marRight w:val="0"/>
          <w:marTop w:val="0"/>
          <w:marBottom w:val="0"/>
          <w:divBdr>
            <w:top w:val="none" w:sz="0" w:space="0" w:color="auto"/>
            <w:left w:val="none" w:sz="0" w:space="0" w:color="auto"/>
            <w:bottom w:val="none" w:sz="0" w:space="0" w:color="auto"/>
            <w:right w:val="none" w:sz="0" w:space="0" w:color="auto"/>
          </w:divBdr>
        </w:div>
        <w:div w:id="2128041611">
          <w:marLeft w:val="0"/>
          <w:marRight w:val="0"/>
          <w:marTop w:val="0"/>
          <w:marBottom w:val="0"/>
          <w:divBdr>
            <w:top w:val="none" w:sz="0" w:space="0" w:color="auto"/>
            <w:left w:val="none" w:sz="0" w:space="0" w:color="auto"/>
            <w:bottom w:val="none" w:sz="0" w:space="0" w:color="auto"/>
            <w:right w:val="none" w:sz="0" w:space="0" w:color="auto"/>
          </w:divBdr>
        </w:div>
        <w:div w:id="2128041623">
          <w:marLeft w:val="0"/>
          <w:marRight w:val="0"/>
          <w:marTop w:val="0"/>
          <w:marBottom w:val="0"/>
          <w:divBdr>
            <w:top w:val="none" w:sz="0" w:space="0" w:color="auto"/>
            <w:left w:val="none" w:sz="0" w:space="0" w:color="auto"/>
            <w:bottom w:val="none" w:sz="0" w:space="0" w:color="auto"/>
            <w:right w:val="none" w:sz="0" w:space="0" w:color="auto"/>
          </w:divBdr>
        </w:div>
        <w:div w:id="2128041625">
          <w:marLeft w:val="0"/>
          <w:marRight w:val="0"/>
          <w:marTop w:val="0"/>
          <w:marBottom w:val="0"/>
          <w:divBdr>
            <w:top w:val="none" w:sz="0" w:space="0" w:color="auto"/>
            <w:left w:val="none" w:sz="0" w:space="0" w:color="auto"/>
            <w:bottom w:val="none" w:sz="0" w:space="0" w:color="auto"/>
            <w:right w:val="none" w:sz="0" w:space="0" w:color="auto"/>
          </w:divBdr>
        </w:div>
        <w:div w:id="2128041654">
          <w:marLeft w:val="0"/>
          <w:marRight w:val="0"/>
          <w:marTop w:val="0"/>
          <w:marBottom w:val="0"/>
          <w:divBdr>
            <w:top w:val="none" w:sz="0" w:space="0" w:color="auto"/>
            <w:left w:val="none" w:sz="0" w:space="0" w:color="auto"/>
            <w:bottom w:val="none" w:sz="0" w:space="0" w:color="auto"/>
            <w:right w:val="none" w:sz="0" w:space="0" w:color="auto"/>
          </w:divBdr>
        </w:div>
        <w:div w:id="2128041660">
          <w:marLeft w:val="0"/>
          <w:marRight w:val="0"/>
          <w:marTop w:val="0"/>
          <w:marBottom w:val="0"/>
          <w:divBdr>
            <w:top w:val="none" w:sz="0" w:space="0" w:color="auto"/>
            <w:left w:val="none" w:sz="0" w:space="0" w:color="auto"/>
            <w:bottom w:val="none" w:sz="0" w:space="0" w:color="auto"/>
            <w:right w:val="none" w:sz="0" w:space="0" w:color="auto"/>
          </w:divBdr>
        </w:div>
        <w:div w:id="2128041688">
          <w:marLeft w:val="0"/>
          <w:marRight w:val="0"/>
          <w:marTop w:val="0"/>
          <w:marBottom w:val="0"/>
          <w:divBdr>
            <w:top w:val="none" w:sz="0" w:space="0" w:color="auto"/>
            <w:left w:val="none" w:sz="0" w:space="0" w:color="auto"/>
            <w:bottom w:val="none" w:sz="0" w:space="0" w:color="auto"/>
            <w:right w:val="none" w:sz="0" w:space="0" w:color="auto"/>
          </w:divBdr>
        </w:div>
        <w:div w:id="2128041690">
          <w:marLeft w:val="0"/>
          <w:marRight w:val="0"/>
          <w:marTop w:val="0"/>
          <w:marBottom w:val="0"/>
          <w:divBdr>
            <w:top w:val="none" w:sz="0" w:space="0" w:color="auto"/>
            <w:left w:val="none" w:sz="0" w:space="0" w:color="auto"/>
            <w:bottom w:val="none" w:sz="0" w:space="0" w:color="auto"/>
            <w:right w:val="none" w:sz="0" w:space="0" w:color="auto"/>
          </w:divBdr>
        </w:div>
        <w:div w:id="2128041692">
          <w:marLeft w:val="0"/>
          <w:marRight w:val="0"/>
          <w:marTop w:val="0"/>
          <w:marBottom w:val="0"/>
          <w:divBdr>
            <w:top w:val="none" w:sz="0" w:space="0" w:color="auto"/>
            <w:left w:val="none" w:sz="0" w:space="0" w:color="auto"/>
            <w:bottom w:val="none" w:sz="0" w:space="0" w:color="auto"/>
            <w:right w:val="none" w:sz="0" w:space="0" w:color="auto"/>
          </w:divBdr>
        </w:div>
        <w:div w:id="2128041694">
          <w:marLeft w:val="0"/>
          <w:marRight w:val="0"/>
          <w:marTop w:val="0"/>
          <w:marBottom w:val="0"/>
          <w:divBdr>
            <w:top w:val="none" w:sz="0" w:space="0" w:color="auto"/>
            <w:left w:val="none" w:sz="0" w:space="0" w:color="auto"/>
            <w:bottom w:val="none" w:sz="0" w:space="0" w:color="auto"/>
            <w:right w:val="none" w:sz="0" w:space="0" w:color="auto"/>
          </w:divBdr>
        </w:div>
        <w:div w:id="2128041698">
          <w:marLeft w:val="0"/>
          <w:marRight w:val="0"/>
          <w:marTop w:val="0"/>
          <w:marBottom w:val="0"/>
          <w:divBdr>
            <w:top w:val="none" w:sz="0" w:space="0" w:color="auto"/>
            <w:left w:val="none" w:sz="0" w:space="0" w:color="auto"/>
            <w:bottom w:val="none" w:sz="0" w:space="0" w:color="auto"/>
            <w:right w:val="none" w:sz="0" w:space="0" w:color="auto"/>
          </w:divBdr>
        </w:div>
        <w:div w:id="2128041728">
          <w:marLeft w:val="0"/>
          <w:marRight w:val="0"/>
          <w:marTop w:val="0"/>
          <w:marBottom w:val="0"/>
          <w:divBdr>
            <w:top w:val="none" w:sz="0" w:space="0" w:color="auto"/>
            <w:left w:val="none" w:sz="0" w:space="0" w:color="auto"/>
            <w:bottom w:val="none" w:sz="0" w:space="0" w:color="auto"/>
            <w:right w:val="none" w:sz="0" w:space="0" w:color="auto"/>
          </w:divBdr>
        </w:div>
        <w:div w:id="2128041746">
          <w:marLeft w:val="0"/>
          <w:marRight w:val="0"/>
          <w:marTop w:val="0"/>
          <w:marBottom w:val="0"/>
          <w:divBdr>
            <w:top w:val="none" w:sz="0" w:space="0" w:color="auto"/>
            <w:left w:val="none" w:sz="0" w:space="0" w:color="auto"/>
            <w:bottom w:val="none" w:sz="0" w:space="0" w:color="auto"/>
            <w:right w:val="none" w:sz="0" w:space="0" w:color="auto"/>
          </w:divBdr>
        </w:div>
        <w:div w:id="2128041759">
          <w:marLeft w:val="0"/>
          <w:marRight w:val="0"/>
          <w:marTop w:val="0"/>
          <w:marBottom w:val="0"/>
          <w:divBdr>
            <w:top w:val="none" w:sz="0" w:space="0" w:color="auto"/>
            <w:left w:val="none" w:sz="0" w:space="0" w:color="auto"/>
            <w:bottom w:val="none" w:sz="0" w:space="0" w:color="auto"/>
            <w:right w:val="none" w:sz="0" w:space="0" w:color="auto"/>
          </w:divBdr>
        </w:div>
        <w:div w:id="2128041760">
          <w:marLeft w:val="0"/>
          <w:marRight w:val="0"/>
          <w:marTop w:val="0"/>
          <w:marBottom w:val="0"/>
          <w:divBdr>
            <w:top w:val="none" w:sz="0" w:space="0" w:color="auto"/>
            <w:left w:val="none" w:sz="0" w:space="0" w:color="auto"/>
            <w:bottom w:val="none" w:sz="0" w:space="0" w:color="auto"/>
            <w:right w:val="none" w:sz="0" w:space="0" w:color="auto"/>
          </w:divBdr>
        </w:div>
        <w:div w:id="2128041762">
          <w:marLeft w:val="0"/>
          <w:marRight w:val="0"/>
          <w:marTop w:val="0"/>
          <w:marBottom w:val="0"/>
          <w:divBdr>
            <w:top w:val="none" w:sz="0" w:space="0" w:color="auto"/>
            <w:left w:val="none" w:sz="0" w:space="0" w:color="auto"/>
            <w:bottom w:val="none" w:sz="0" w:space="0" w:color="auto"/>
            <w:right w:val="none" w:sz="0" w:space="0" w:color="auto"/>
          </w:divBdr>
        </w:div>
        <w:div w:id="2128041769">
          <w:marLeft w:val="0"/>
          <w:marRight w:val="0"/>
          <w:marTop w:val="0"/>
          <w:marBottom w:val="0"/>
          <w:divBdr>
            <w:top w:val="none" w:sz="0" w:space="0" w:color="auto"/>
            <w:left w:val="none" w:sz="0" w:space="0" w:color="auto"/>
            <w:bottom w:val="none" w:sz="0" w:space="0" w:color="auto"/>
            <w:right w:val="none" w:sz="0" w:space="0" w:color="auto"/>
          </w:divBdr>
        </w:div>
        <w:div w:id="2128041803">
          <w:marLeft w:val="0"/>
          <w:marRight w:val="0"/>
          <w:marTop w:val="0"/>
          <w:marBottom w:val="0"/>
          <w:divBdr>
            <w:top w:val="none" w:sz="0" w:space="0" w:color="auto"/>
            <w:left w:val="none" w:sz="0" w:space="0" w:color="auto"/>
            <w:bottom w:val="none" w:sz="0" w:space="0" w:color="auto"/>
            <w:right w:val="none" w:sz="0" w:space="0" w:color="auto"/>
          </w:divBdr>
        </w:div>
        <w:div w:id="2128041806">
          <w:marLeft w:val="0"/>
          <w:marRight w:val="0"/>
          <w:marTop w:val="0"/>
          <w:marBottom w:val="0"/>
          <w:divBdr>
            <w:top w:val="none" w:sz="0" w:space="0" w:color="auto"/>
            <w:left w:val="none" w:sz="0" w:space="0" w:color="auto"/>
            <w:bottom w:val="none" w:sz="0" w:space="0" w:color="auto"/>
            <w:right w:val="none" w:sz="0" w:space="0" w:color="auto"/>
          </w:divBdr>
        </w:div>
        <w:div w:id="2128041816">
          <w:marLeft w:val="0"/>
          <w:marRight w:val="0"/>
          <w:marTop w:val="0"/>
          <w:marBottom w:val="0"/>
          <w:divBdr>
            <w:top w:val="none" w:sz="0" w:space="0" w:color="auto"/>
            <w:left w:val="none" w:sz="0" w:space="0" w:color="auto"/>
            <w:bottom w:val="none" w:sz="0" w:space="0" w:color="auto"/>
            <w:right w:val="none" w:sz="0" w:space="0" w:color="auto"/>
          </w:divBdr>
        </w:div>
        <w:div w:id="2128041833">
          <w:marLeft w:val="0"/>
          <w:marRight w:val="0"/>
          <w:marTop w:val="0"/>
          <w:marBottom w:val="0"/>
          <w:divBdr>
            <w:top w:val="none" w:sz="0" w:space="0" w:color="auto"/>
            <w:left w:val="none" w:sz="0" w:space="0" w:color="auto"/>
            <w:bottom w:val="none" w:sz="0" w:space="0" w:color="auto"/>
            <w:right w:val="none" w:sz="0" w:space="0" w:color="auto"/>
          </w:divBdr>
        </w:div>
        <w:div w:id="2128041841">
          <w:marLeft w:val="0"/>
          <w:marRight w:val="0"/>
          <w:marTop w:val="0"/>
          <w:marBottom w:val="0"/>
          <w:divBdr>
            <w:top w:val="none" w:sz="0" w:space="0" w:color="auto"/>
            <w:left w:val="none" w:sz="0" w:space="0" w:color="auto"/>
            <w:bottom w:val="none" w:sz="0" w:space="0" w:color="auto"/>
            <w:right w:val="none" w:sz="0" w:space="0" w:color="auto"/>
          </w:divBdr>
        </w:div>
        <w:div w:id="2128041844">
          <w:marLeft w:val="0"/>
          <w:marRight w:val="0"/>
          <w:marTop w:val="0"/>
          <w:marBottom w:val="0"/>
          <w:divBdr>
            <w:top w:val="none" w:sz="0" w:space="0" w:color="auto"/>
            <w:left w:val="none" w:sz="0" w:space="0" w:color="auto"/>
            <w:bottom w:val="none" w:sz="0" w:space="0" w:color="auto"/>
            <w:right w:val="none" w:sz="0" w:space="0" w:color="auto"/>
          </w:divBdr>
        </w:div>
        <w:div w:id="2128041849">
          <w:marLeft w:val="0"/>
          <w:marRight w:val="0"/>
          <w:marTop w:val="0"/>
          <w:marBottom w:val="0"/>
          <w:divBdr>
            <w:top w:val="none" w:sz="0" w:space="0" w:color="auto"/>
            <w:left w:val="none" w:sz="0" w:space="0" w:color="auto"/>
            <w:bottom w:val="none" w:sz="0" w:space="0" w:color="auto"/>
            <w:right w:val="none" w:sz="0" w:space="0" w:color="auto"/>
          </w:divBdr>
        </w:div>
        <w:div w:id="2128041866">
          <w:marLeft w:val="0"/>
          <w:marRight w:val="0"/>
          <w:marTop w:val="0"/>
          <w:marBottom w:val="0"/>
          <w:divBdr>
            <w:top w:val="none" w:sz="0" w:space="0" w:color="auto"/>
            <w:left w:val="none" w:sz="0" w:space="0" w:color="auto"/>
            <w:bottom w:val="none" w:sz="0" w:space="0" w:color="auto"/>
            <w:right w:val="none" w:sz="0" w:space="0" w:color="auto"/>
          </w:divBdr>
        </w:div>
        <w:div w:id="2128041867">
          <w:marLeft w:val="0"/>
          <w:marRight w:val="0"/>
          <w:marTop w:val="0"/>
          <w:marBottom w:val="0"/>
          <w:divBdr>
            <w:top w:val="none" w:sz="0" w:space="0" w:color="auto"/>
            <w:left w:val="none" w:sz="0" w:space="0" w:color="auto"/>
            <w:bottom w:val="none" w:sz="0" w:space="0" w:color="auto"/>
            <w:right w:val="none" w:sz="0" w:space="0" w:color="auto"/>
          </w:divBdr>
        </w:div>
        <w:div w:id="2128041873">
          <w:marLeft w:val="0"/>
          <w:marRight w:val="0"/>
          <w:marTop w:val="0"/>
          <w:marBottom w:val="0"/>
          <w:divBdr>
            <w:top w:val="none" w:sz="0" w:space="0" w:color="auto"/>
            <w:left w:val="none" w:sz="0" w:space="0" w:color="auto"/>
            <w:bottom w:val="none" w:sz="0" w:space="0" w:color="auto"/>
            <w:right w:val="none" w:sz="0" w:space="0" w:color="auto"/>
          </w:divBdr>
        </w:div>
        <w:div w:id="2128041877">
          <w:marLeft w:val="0"/>
          <w:marRight w:val="0"/>
          <w:marTop w:val="0"/>
          <w:marBottom w:val="0"/>
          <w:divBdr>
            <w:top w:val="none" w:sz="0" w:space="0" w:color="auto"/>
            <w:left w:val="none" w:sz="0" w:space="0" w:color="auto"/>
            <w:bottom w:val="none" w:sz="0" w:space="0" w:color="auto"/>
            <w:right w:val="none" w:sz="0" w:space="0" w:color="auto"/>
          </w:divBdr>
        </w:div>
        <w:div w:id="2128041883">
          <w:marLeft w:val="0"/>
          <w:marRight w:val="0"/>
          <w:marTop w:val="0"/>
          <w:marBottom w:val="0"/>
          <w:divBdr>
            <w:top w:val="none" w:sz="0" w:space="0" w:color="auto"/>
            <w:left w:val="none" w:sz="0" w:space="0" w:color="auto"/>
            <w:bottom w:val="none" w:sz="0" w:space="0" w:color="auto"/>
            <w:right w:val="none" w:sz="0" w:space="0" w:color="auto"/>
          </w:divBdr>
        </w:div>
        <w:div w:id="2128041895">
          <w:marLeft w:val="0"/>
          <w:marRight w:val="0"/>
          <w:marTop w:val="0"/>
          <w:marBottom w:val="0"/>
          <w:divBdr>
            <w:top w:val="none" w:sz="0" w:space="0" w:color="auto"/>
            <w:left w:val="none" w:sz="0" w:space="0" w:color="auto"/>
            <w:bottom w:val="none" w:sz="0" w:space="0" w:color="auto"/>
            <w:right w:val="none" w:sz="0" w:space="0" w:color="auto"/>
          </w:divBdr>
        </w:div>
        <w:div w:id="2128041905">
          <w:marLeft w:val="0"/>
          <w:marRight w:val="0"/>
          <w:marTop w:val="0"/>
          <w:marBottom w:val="0"/>
          <w:divBdr>
            <w:top w:val="none" w:sz="0" w:space="0" w:color="auto"/>
            <w:left w:val="none" w:sz="0" w:space="0" w:color="auto"/>
            <w:bottom w:val="none" w:sz="0" w:space="0" w:color="auto"/>
            <w:right w:val="none" w:sz="0" w:space="0" w:color="auto"/>
          </w:divBdr>
        </w:div>
        <w:div w:id="2128041910">
          <w:marLeft w:val="0"/>
          <w:marRight w:val="0"/>
          <w:marTop w:val="0"/>
          <w:marBottom w:val="0"/>
          <w:divBdr>
            <w:top w:val="none" w:sz="0" w:space="0" w:color="auto"/>
            <w:left w:val="none" w:sz="0" w:space="0" w:color="auto"/>
            <w:bottom w:val="none" w:sz="0" w:space="0" w:color="auto"/>
            <w:right w:val="none" w:sz="0" w:space="0" w:color="auto"/>
          </w:divBdr>
        </w:div>
        <w:div w:id="2128041916">
          <w:marLeft w:val="0"/>
          <w:marRight w:val="0"/>
          <w:marTop w:val="0"/>
          <w:marBottom w:val="0"/>
          <w:divBdr>
            <w:top w:val="none" w:sz="0" w:space="0" w:color="auto"/>
            <w:left w:val="none" w:sz="0" w:space="0" w:color="auto"/>
            <w:bottom w:val="none" w:sz="0" w:space="0" w:color="auto"/>
            <w:right w:val="none" w:sz="0" w:space="0" w:color="auto"/>
          </w:divBdr>
        </w:div>
        <w:div w:id="2128041917">
          <w:marLeft w:val="0"/>
          <w:marRight w:val="0"/>
          <w:marTop w:val="0"/>
          <w:marBottom w:val="0"/>
          <w:divBdr>
            <w:top w:val="none" w:sz="0" w:space="0" w:color="auto"/>
            <w:left w:val="none" w:sz="0" w:space="0" w:color="auto"/>
            <w:bottom w:val="none" w:sz="0" w:space="0" w:color="auto"/>
            <w:right w:val="none" w:sz="0" w:space="0" w:color="auto"/>
          </w:divBdr>
        </w:div>
        <w:div w:id="2128041934">
          <w:marLeft w:val="0"/>
          <w:marRight w:val="0"/>
          <w:marTop w:val="0"/>
          <w:marBottom w:val="0"/>
          <w:divBdr>
            <w:top w:val="none" w:sz="0" w:space="0" w:color="auto"/>
            <w:left w:val="none" w:sz="0" w:space="0" w:color="auto"/>
            <w:bottom w:val="none" w:sz="0" w:space="0" w:color="auto"/>
            <w:right w:val="none" w:sz="0" w:space="0" w:color="auto"/>
          </w:divBdr>
        </w:div>
        <w:div w:id="2128041936">
          <w:marLeft w:val="0"/>
          <w:marRight w:val="0"/>
          <w:marTop w:val="0"/>
          <w:marBottom w:val="0"/>
          <w:divBdr>
            <w:top w:val="none" w:sz="0" w:space="0" w:color="auto"/>
            <w:left w:val="none" w:sz="0" w:space="0" w:color="auto"/>
            <w:bottom w:val="none" w:sz="0" w:space="0" w:color="auto"/>
            <w:right w:val="none" w:sz="0" w:space="0" w:color="auto"/>
          </w:divBdr>
        </w:div>
        <w:div w:id="2128041954">
          <w:marLeft w:val="0"/>
          <w:marRight w:val="0"/>
          <w:marTop w:val="0"/>
          <w:marBottom w:val="0"/>
          <w:divBdr>
            <w:top w:val="none" w:sz="0" w:space="0" w:color="auto"/>
            <w:left w:val="none" w:sz="0" w:space="0" w:color="auto"/>
            <w:bottom w:val="none" w:sz="0" w:space="0" w:color="auto"/>
            <w:right w:val="none" w:sz="0" w:space="0" w:color="auto"/>
          </w:divBdr>
        </w:div>
        <w:div w:id="2128041956">
          <w:marLeft w:val="0"/>
          <w:marRight w:val="0"/>
          <w:marTop w:val="0"/>
          <w:marBottom w:val="0"/>
          <w:divBdr>
            <w:top w:val="none" w:sz="0" w:space="0" w:color="auto"/>
            <w:left w:val="none" w:sz="0" w:space="0" w:color="auto"/>
            <w:bottom w:val="none" w:sz="0" w:space="0" w:color="auto"/>
            <w:right w:val="none" w:sz="0" w:space="0" w:color="auto"/>
          </w:divBdr>
        </w:div>
        <w:div w:id="2128041959">
          <w:marLeft w:val="0"/>
          <w:marRight w:val="0"/>
          <w:marTop w:val="0"/>
          <w:marBottom w:val="0"/>
          <w:divBdr>
            <w:top w:val="none" w:sz="0" w:space="0" w:color="auto"/>
            <w:left w:val="none" w:sz="0" w:space="0" w:color="auto"/>
            <w:bottom w:val="none" w:sz="0" w:space="0" w:color="auto"/>
            <w:right w:val="none" w:sz="0" w:space="0" w:color="auto"/>
          </w:divBdr>
        </w:div>
        <w:div w:id="2128041964">
          <w:marLeft w:val="0"/>
          <w:marRight w:val="0"/>
          <w:marTop w:val="0"/>
          <w:marBottom w:val="0"/>
          <w:divBdr>
            <w:top w:val="none" w:sz="0" w:space="0" w:color="auto"/>
            <w:left w:val="none" w:sz="0" w:space="0" w:color="auto"/>
            <w:bottom w:val="none" w:sz="0" w:space="0" w:color="auto"/>
            <w:right w:val="none" w:sz="0" w:space="0" w:color="auto"/>
          </w:divBdr>
        </w:div>
      </w:divsChild>
    </w:div>
    <w:div w:id="2128041814">
      <w:marLeft w:val="0"/>
      <w:marRight w:val="0"/>
      <w:marTop w:val="0"/>
      <w:marBottom w:val="0"/>
      <w:divBdr>
        <w:top w:val="none" w:sz="0" w:space="0" w:color="auto"/>
        <w:left w:val="none" w:sz="0" w:space="0" w:color="auto"/>
        <w:bottom w:val="none" w:sz="0" w:space="0" w:color="auto"/>
        <w:right w:val="none" w:sz="0" w:space="0" w:color="auto"/>
      </w:divBdr>
    </w:div>
    <w:div w:id="2128041820">
      <w:marLeft w:val="0"/>
      <w:marRight w:val="0"/>
      <w:marTop w:val="0"/>
      <w:marBottom w:val="0"/>
      <w:divBdr>
        <w:top w:val="none" w:sz="0" w:space="0" w:color="auto"/>
        <w:left w:val="none" w:sz="0" w:space="0" w:color="auto"/>
        <w:bottom w:val="none" w:sz="0" w:space="0" w:color="auto"/>
        <w:right w:val="none" w:sz="0" w:space="0" w:color="auto"/>
      </w:divBdr>
      <w:divsChild>
        <w:div w:id="2128041605">
          <w:marLeft w:val="0"/>
          <w:marRight w:val="0"/>
          <w:marTop w:val="0"/>
          <w:marBottom w:val="0"/>
          <w:divBdr>
            <w:top w:val="none" w:sz="0" w:space="0" w:color="auto"/>
            <w:left w:val="none" w:sz="0" w:space="0" w:color="auto"/>
            <w:bottom w:val="none" w:sz="0" w:space="0" w:color="auto"/>
            <w:right w:val="none" w:sz="0" w:space="0" w:color="auto"/>
          </w:divBdr>
          <w:divsChild>
            <w:div w:id="2128041643">
              <w:marLeft w:val="0"/>
              <w:marRight w:val="0"/>
              <w:marTop w:val="0"/>
              <w:marBottom w:val="0"/>
              <w:divBdr>
                <w:top w:val="none" w:sz="0" w:space="0" w:color="auto"/>
                <w:left w:val="none" w:sz="0" w:space="0" w:color="auto"/>
                <w:bottom w:val="none" w:sz="0" w:space="0" w:color="auto"/>
                <w:right w:val="none" w:sz="0" w:space="0" w:color="auto"/>
              </w:divBdr>
            </w:div>
            <w:div w:id="2128041851">
              <w:marLeft w:val="0"/>
              <w:marRight w:val="0"/>
              <w:marTop w:val="0"/>
              <w:marBottom w:val="0"/>
              <w:divBdr>
                <w:top w:val="none" w:sz="0" w:space="0" w:color="auto"/>
                <w:left w:val="none" w:sz="0" w:space="0" w:color="auto"/>
                <w:bottom w:val="none" w:sz="0" w:space="0" w:color="auto"/>
                <w:right w:val="none" w:sz="0" w:space="0" w:color="auto"/>
              </w:divBdr>
            </w:div>
            <w:div w:id="212804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22">
      <w:marLeft w:val="0"/>
      <w:marRight w:val="0"/>
      <w:marTop w:val="0"/>
      <w:marBottom w:val="0"/>
      <w:divBdr>
        <w:top w:val="none" w:sz="0" w:space="0" w:color="auto"/>
        <w:left w:val="none" w:sz="0" w:space="0" w:color="auto"/>
        <w:bottom w:val="none" w:sz="0" w:space="0" w:color="auto"/>
        <w:right w:val="none" w:sz="0" w:space="0" w:color="auto"/>
      </w:divBdr>
      <w:divsChild>
        <w:div w:id="2128041684">
          <w:marLeft w:val="0"/>
          <w:marRight w:val="0"/>
          <w:marTop w:val="0"/>
          <w:marBottom w:val="0"/>
          <w:divBdr>
            <w:top w:val="none" w:sz="0" w:space="0" w:color="auto"/>
            <w:left w:val="none" w:sz="0" w:space="0" w:color="auto"/>
            <w:bottom w:val="none" w:sz="0" w:space="0" w:color="auto"/>
            <w:right w:val="none" w:sz="0" w:space="0" w:color="auto"/>
          </w:divBdr>
          <w:divsChild>
            <w:div w:id="2128041526">
              <w:marLeft w:val="0"/>
              <w:marRight w:val="0"/>
              <w:marTop w:val="0"/>
              <w:marBottom w:val="0"/>
              <w:divBdr>
                <w:top w:val="none" w:sz="0" w:space="0" w:color="auto"/>
                <w:left w:val="none" w:sz="0" w:space="0" w:color="auto"/>
                <w:bottom w:val="none" w:sz="0" w:space="0" w:color="auto"/>
                <w:right w:val="none" w:sz="0" w:space="0" w:color="auto"/>
              </w:divBdr>
            </w:div>
            <w:div w:id="2128041544">
              <w:marLeft w:val="0"/>
              <w:marRight w:val="0"/>
              <w:marTop w:val="0"/>
              <w:marBottom w:val="0"/>
              <w:divBdr>
                <w:top w:val="none" w:sz="0" w:space="0" w:color="auto"/>
                <w:left w:val="none" w:sz="0" w:space="0" w:color="auto"/>
                <w:bottom w:val="none" w:sz="0" w:space="0" w:color="auto"/>
                <w:right w:val="none" w:sz="0" w:space="0" w:color="auto"/>
              </w:divBdr>
            </w:div>
            <w:div w:id="2128041554">
              <w:marLeft w:val="0"/>
              <w:marRight w:val="0"/>
              <w:marTop w:val="0"/>
              <w:marBottom w:val="0"/>
              <w:divBdr>
                <w:top w:val="none" w:sz="0" w:space="0" w:color="auto"/>
                <w:left w:val="none" w:sz="0" w:space="0" w:color="auto"/>
                <w:bottom w:val="none" w:sz="0" w:space="0" w:color="auto"/>
                <w:right w:val="none" w:sz="0" w:space="0" w:color="auto"/>
              </w:divBdr>
            </w:div>
            <w:div w:id="2128041560">
              <w:marLeft w:val="0"/>
              <w:marRight w:val="0"/>
              <w:marTop w:val="0"/>
              <w:marBottom w:val="0"/>
              <w:divBdr>
                <w:top w:val="none" w:sz="0" w:space="0" w:color="auto"/>
                <w:left w:val="none" w:sz="0" w:space="0" w:color="auto"/>
                <w:bottom w:val="none" w:sz="0" w:space="0" w:color="auto"/>
                <w:right w:val="none" w:sz="0" w:space="0" w:color="auto"/>
              </w:divBdr>
            </w:div>
            <w:div w:id="2128041570">
              <w:marLeft w:val="0"/>
              <w:marRight w:val="0"/>
              <w:marTop w:val="0"/>
              <w:marBottom w:val="0"/>
              <w:divBdr>
                <w:top w:val="none" w:sz="0" w:space="0" w:color="auto"/>
                <w:left w:val="none" w:sz="0" w:space="0" w:color="auto"/>
                <w:bottom w:val="none" w:sz="0" w:space="0" w:color="auto"/>
                <w:right w:val="none" w:sz="0" w:space="0" w:color="auto"/>
              </w:divBdr>
            </w:div>
            <w:div w:id="2128041575">
              <w:marLeft w:val="0"/>
              <w:marRight w:val="0"/>
              <w:marTop w:val="0"/>
              <w:marBottom w:val="0"/>
              <w:divBdr>
                <w:top w:val="none" w:sz="0" w:space="0" w:color="auto"/>
                <w:left w:val="none" w:sz="0" w:space="0" w:color="auto"/>
                <w:bottom w:val="none" w:sz="0" w:space="0" w:color="auto"/>
                <w:right w:val="none" w:sz="0" w:space="0" w:color="auto"/>
              </w:divBdr>
            </w:div>
            <w:div w:id="2128041634">
              <w:marLeft w:val="0"/>
              <w:marRight w:val="0"/>
              <w:marTop w:val="0"/>
              <w:marBottom w:val="0"/>
              <w:divBdr>
                <w:top w:val="none" w:sz="0" w:space="0" w:color="auto"/>
                <w:left w:val="none" w:sz="0" w:space="0" w:color="auto"/>
                <w:bottom w:val="none" w:sz="0" w:space="0" w:color="auto"/>
                <w:right w:val="none" w:sz="0" w:space="0" w:color="auto"/>
              </w:divBdr>
            </w:div>
            <w:div w:id="2128041649">
              <w:marLeft w:val="0"/>
              <w:marRight w:val="0"/>
              <w:marTop w:val="0"/>
              <w:marBottom w:val="0"/>
              <w:divBdr>
                <w:top w:val="none" w:sz="0" w:space="0" w:color="auto"/>
                <w:left w:val="none" w:sz="0" w:space="0" w:color="auto"/>
                <w:bottom w:val="none" w:sz="0" w:space="0" w:color="auto"/>
                <w:right w:val="none" w:sz="0" w:space="0" w:color="auto"/>
              </w:divBdr>
            </w:div>
            <w:div w:id="2128041676">
              <w:marLeft w:val="0"/>
              <w:marRight w:val="0"/>
              <w:marTop w:val="0"/>
              <w:marBottom w:val="0"/>
              <w:divBdr>
                <w:top w:val="none" w:sz="0" w:space="0" w:color="auto"/>
                <w:left w:val="none" w:sz="0" w:space="0" w:color="auto"/>
                <w:bottom w:val="none" w:sz="0" w:space="0" w:color="auto"/>
                <w:right w:val="none" w:sz="0" w:space="0" w:color="auto"/>
              </w:divBdr>
            </w:div>
            <w:div w:id="2128041807">
              <w:marLeft w:val="0"/>
              <w:marRight w:val="0"/>
              <w:marTop w:val="0"/>
              <w:marBottom w:val="0"/>
              <w:divBdr>
                <w:top w:val="none" w:sz="0" w:space="0" w:color="auto"/>
                <w:left w:val="none" w:sz="0" w:space="0" w:color="auto"/>
                <w:bottom w:val="none" w:sz="0" w:space="0" w:color="auto"/>
                <w:right w:val="none" w:sz="0" w:space="0" w:color="auto"/>
              </w:divBdr>
            </w:div>
            <w:div w:id="2128041853">
              <w:marLeft w:val="0"/>
              <w:marRight w:val="0"/>
              <w:marTop w:val="0"/>
              <w:marBottom w:val="0"/>
              <w:divBdr>
                <w:top w:val="none" w:sz="0" w:space="0" w:color="auto"/>
                <w:left w:val="none" w:sz="0" w:space="0" w:color="auto"/>
                <w:bottom w:val="none" w:sz="0" w:space="0" w:color="auto"/>
                <w:right w:val="none" w:sz="0" w:space="0" w:color="auto"/>
              </w:divBdr>
            </w:div>
            <w:div w:id="2128041872">
              <w:marLeft w:val="0"/>
              <w:marRight w:val="0"/>
              <w:marTop w:val="0"/>
              <w:marBottom w:val="0"/>
              <w:divBdr>
                <w:top w:val="none" w:sz="0" w:space="0" w:color="auto"/>
                <w:left w:val="none" w:sz="0" w:space="0" w:color="auto"/>
                <w:bottom w:val="none" w:sz="0" w:space="0" w:color="auto"/>
                <w:right w:val="none" w:sz="0" w:space="0" w:color="auto"/>
              </w:divBdr>
            </w:div>
            <w:div w:id="212804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823">
      <w:marLeft w:val="0"/>
      <w:marRight w:val="0"/>
      <w:marTop w:val="0"/>
      <w:marBottom w:val="0"/>
      <w:divBdr>
        <w:top w:val="none" w:sz="0" w:space="0" w:color="auto"/>
        <w:left w:val="none" w:sz="0" w:space="0" w:color="auto"/>
        <w:bottom w:val="none" w:sz="0" w:space="0" w:color="auto"/>
        <w:right w:val="none" w:sz="0" w:space="0" w:color="auto"/>
      </w:divBdr>
      <w:divsChild>
        <w:div w:id="2128041779">
          <w:marLeft w:val="547"/>
          <w:marRight w:val="0"/>
          <w:marTop w:val="110"/>
          <w:marBottom w:val="0"/>
          <w:divBdr>
            <w:top w:val="none" w:sz="0" w:space="0" w:color="auto"/>
            <w:left w:val="none" w:sz="0" w:space="0" w:color="auto"/>
            <w:bottom w:val="none" w:sz="0" w:space="0" w:color="auto"/>
            <w:right w:val="none" w:sz="0" w:space="0" w:color="auto"/>
          </w:divBdr>
        </w:div>
      </w:divsChild>
    </w:div>
    <w:div w:id="2128041824">
      <w:marLeft w:val="0"/>
      <w:marRight w:val="0"/>
      <w:marTop w:val="0"/>
      <w:marBottom w:val="0"/>
      <w:divBdr>
        <w:top w:val="none" w:sz="0" w:space="0" w:color="auto"/>
        <w:left w:val="none" w:sz="0" w:space="0" w:color="auto"/>
        <w:bottom w:val="none" w:sz="0" w:space="0" w:color="auto"/>
        <w:right w:val="none" w:sz="0" w:space="0" w:color="auto"/>
      </w:divBdr>
      <w:divsChild>
        <w:div w:id="2128041645">
          <w:marLeft w:val="0"/>
          <w:marRight w:val="0"/>
          <w:marTop w:val="0"/>
          <w:marBottom w:val="0"/>
          <w:divBdr>
            <w:top w:val="none" w:sz="0" w:space="0" w:color="auto"/>
            <w:left w:val="none" w:sz="0" w:space="0" w:color="auto"/>
            <w:bottom w:val="none" w:sz="0" w:space="0" w:color="auto"/>
            <w:right w:val="none" w:sz="0" w:space="0" w:color="auto"/>
          </w:divBdr>
        </w:div>
        <w:div w:id="2128041818">
          <w:marLeft w:val="0"/>
          <w:marRight w:val="0"/>
          <w:marTop w:val="0"/>
          <w:marBottom w:val="0"/>
          <w:divBdr>
            <w:top w:val="none" w:sz="0" w:space="0" w:color="auto"/>
            <w:left w:val="none" w:sz="0" w:space="0" w:color="auto"/>
            <w:bottom w:val="none" w:sz="0" w:space="0" w:color="auto"/>
            <w:right w:val="none" w:sz="0" w:space="0" w:color="auto"/>
          </w:divBdr>
        </w:div>
        <w:div w:id="2128041915">
          <w:marLeft w:val="0"/>
          <w:marRight w:val="0"/>
          <w:marTop w:val="0"/>
          <w:marBottom w:val="0"/>
          <w:divBdr>
            <w:top w:val="none" w:sz="0" w:space="0" w:color="auto"/>
            <w:left w:val="none" w:sz="0" w:space="0" w:color="auto"/>
            <w:bottom w:val="none" w:sz="0" w:space="0" w:color="auto"/>
            <w:right w:val="none" w:sz="0" w:space="0" w:color="auto"/>
          </w:divBdr>
        </w:div>
        <w:div w:id="2128041926">
          <w:marLeft w:val="0"/>
          <w:marRight w:val="0"/>
          <w:marTop w:val="0"/>
          <w:marBottom w:val="0"/>
          <w:divBdr>
            <w:top w:val="none" w:sz="0" w:space="0" w:color="auto"/>
            <w:left w:val="none" w:sz="0" w:space="0" w:color="auto"/>
            <w:bottom w:val="none" w:sz="0" w:space="0" w:color="auto"/>
            <w:right w:val="none" w:sz="0" w:space="0" w:color="auto"/>
          </w:divBdr>
        </w:div>
      </w:divsChild>
    </w:div>
    <w:div w:id="2128041829">
      <w:marLeft w:val="0"/>
      <w:marRight w:val="0"/>
      <w:marTop w:val="0"/>
      <w:marBottom w:val="0"/>
      <w:divBdr>
        <w:top w:val="none" w:sz="0" w:space="0" w:color="auto"/>
        <w:left w:val="none" w:sz="0" w:space="0" w:color="auto"/>
        <w:bottom w:val="none" w:sz="0" w:space="0" w:color="auto"/>
        <w:right w:val="none" w:sz="0" w:space="0" w:color="auto"/>
      </w:divBdr>
      <w:divsChild>
        <w:div w:id="2128041520">
          <w:marLeft w:val="1166"/>
          <w:marRight w:val="0"/>
          <w:marTop w:val="0"/>
          <w:marBottom w:val="40"/>
          <w:divBdr>
            <w:top w:val="none" w:sz="0" w:space="0" w:color="auto"/>
            <w:left w:val="none" w:sz="0" w:space="0" w:color="auto"/>
            <w:bottom w:val="none" w:sz="0" w:space="0" w:color="auto"/>
            <w:right w:val="none" w:sz="0" w:space="0" w:color="auto"/>
          </w:divBdr>
        </w:div>
        <w:div w:id="2128041666">
          <w:marLeft w:val="1166"/>
          <w:marRight w:val="0"/>
          <w:marTop w:val="0"/>
          <w:marBottom w:val="40"/>
          <w:divBdr>
            <w:top w:val="none" w:sz="0" w:space="0" w:color="auto"/>
            <w:left w:val="none" w:sz="0" w:space="0" w:color="auto"/>
            <w:bottom w:val="none" w:sz="0" w:space="0" w:color="auto"/>
            <w:right w:val="none" w:sz="0" w:space="0" w:color="auto"/>
          </w:divBdr>
        </w:div>
        <w:div w:id="2128041885">
          <w:marLeft w:val="547"/>
          <w:marRight w:val="0"/>
          <w:marTop w:val="0"/>
          <w:marBottom w:val="40"/>
          <w:divBdr>
            <w:top w:val="none" w:sz="0" w:space="0" w:color="auto"/>
            <w:left w:val="none" w:sz="0" w:space="0" w:color="auto"/>
            <w:bottom w:val="none" w:sz="0" w:space="0" w:color="auto"/>
            <w:right w:val="none" w:sz="0" w:space="0" w:color="auto"/>
          </w:divBdr>
        </w:div>
      </w:divsChild>
    </w:div>
    <w:div w:id="2128041842">
      <w:marLeft w:val="0"/>
      <w:marRight w:val="0"/>
      <w:marTop w:val="0"/>
      <w:marBottom w:val="0"/>
      <w:divBdr>
        <w:top w:val="none" w:sz="0" w:space="0" w:color="auto"/>
        <w:left w:val="none" w:sz="0" w:space="0" w:color="auto"/>
        <w:bottom w:val="none" w:sz="0" w:space="0" w:color="auto"/>
        <w:right w:val="none" w:sz="0" w:space="0" w:color="auto"/>
      </w:divBdr>
      <w:divsChild>
        <w:div w:id="2128041514">
          <w:marLeft w:val="0"/>
          <w:marRight w:val="0"/>
          <w:marTop w:val="0"/>
          <w:marBottom w:val="0"/>
          <w:divBdr>
            <w:top w:val="none" w:sz="0" w:space="0" w:color="auto"/>
            <w:left w:val="none" w:sz="0" w:space="0" w:color="auto"/>
            <w:bottom w:val="none" w:sz="0" w:space="0" w:color="auto"/>
            <w:right w:val="none" w:sz="0" w:space="0" w:color="auto"/>
          </w:divBdr>
        </w:div>
        <w:div w:id="2128041517">
          <w:marLeft w:val="0"/>
          <w:marRight w:val="0"/>
          <w:marTop w:val="0"/>
          <w:marBottom w:val="0"/>
          <w:divBdr>
            <w:top w:val="none" w:sz="0" w:space="0" w:color="auto"/>
            <w:left w:val="none" w:sz="0" w:space="0" w:color="auto"/>
            <w:bottom w:val="none" w:sz="0" w:space="0" w:color="auto"/>
            <w:right w:val="none" w:sz="0" w:space="0" w:color="auto"/>
          </w:divBdr>
        </w:div>
        <w:div w:id="2128041525">
          <w:marLeft w:val="0"/>
          <w:marRight w:val="0"/>
          <w:marTop w:val="0"/>
          <w:marBottom w:val="0"/>
          <w:divBdr>
            <w:top w:val="none" w:sz="0" w:space="0" w:color="auto"/>
            <w:left w:val="none" w:sz="0" w:space="0" w:color="auto"/>
            <w:bottom w:val="none" w:sz="0" w:space="0" w:color="auto"/>
            <w:right w:val="none" w:sz="0" w:space="0" w:color="auto"/>
          </w:divBdr>
        </w:div>
        <w:div w:id="2128041582">
          <w:marLeft w:val="0"/>
          <w:marRight w:val="0"/>
          <w:marTop w:val="0"/>
          <w:marBottom w:val="0"/>
          <w:divBdr>
            <w:top w:val="none" w:sz="0" w:space="0" w:color="auto"/>
            <w:left w:val="none" w:sz="0" w:space="0" w:color="auto"/>
            <w:bottom w:val="none" w:sz="0" w:space="0" w:color="auto"/>
            <w:right w:val="none" w:sz="0" w:space="0" w:color="auto"/>
          </w:divBdr>
        </w:div>
        <w:div w:id="2128041638">
          <w:marLeft w:val="0"/>
          <w:marRight w:val="0"/>
          <w:marTop w:val="0"/>
          <w:marBottom w:val="0"/>
          <w:divBdr>
            <w:top w:val="none" w:sz="0" w:space="0" w:color="auto"/>
            <w:left w:val="none" w:sz="0" w:space="0" w:color="auto"/>
            <w:bottom w:val="none" w:sz="0" w:space="0" w:color="auto"/>
            <w:right w:val="none" w:sz="0" w:space="0" w:color="auto"/>
          </w:divBdr>
        </w:div>
        <w:div w:id="2128041657">
          <w:marLeft w:val="0"/>
          <w:marRight w:val="0"/>
          <w:marTop w:val="0"/>
          <w:marBottom w:val="0"/>
          <w:divBdr>
            <w:top w:val="none" w:sz="0" w:space="0" w:color="auto"/>
            <w:left w:val="none" w:sz="0" w:space="0" w:color="auto"/>
            <w:bottom w:val="none" w:sz="0" w:space="0" w:color="auto"/>
            <w:right w:val="none" w:sz="0" w:space="0" w:color="auto"/>
          </w:divBdr>
        </w:div>
        <w:div w:id="2128041663">
          <w:marLeft w:val="0"/>
          <w:marRight w:val="0"/>
          <w:marTop w:val="0"/>
          <w:marBottom w:val="0"/>
          <w:divBdr>
            <w:top w:val="none" w:sz="0" w:space="0" w:color="auto"/>
            <w:left w:val="none" w:sz="0" w:space="0" w:color="auto"/>
            <w:bottom w:val="none" w:sz="0" w:space="0" w:color="auto"/>
            <w:right w:val="none" w:sz="0" w:space="0" w:color="auto"/>
          </w:divBdr>
        </w:div>
        <w:div w:id="2128041733">
          <w:marLeft w:val="0"/>
          <w:marRight w:val="0"/>
          <w:marTop w:val="0"/>
          <w:marBottom w:val="0"/>
          <w:divBdr>
            <w:top w:val="none" w:sz="0" w:space="0" w:color="auto"/>
            <w:left w:val="none" w:sz="0" w:space="0" w:color="auto"/>
            <w:bottom w:val="none" w:sz="0" w:space="0" w:color="auto"/>
            <w:right w:val="none" w:sz="0" w:space="0" w:color="auto"/>
          </w:divBdr>
        </w:div>
        <w:div w:id="2128041755">
          <w:marLeft w:val="0"/>
          <w:marRight w:val="0"/>
          <w:marTop w:val="0"/>
          <w:marBottom w:val="0"/>
          <w:divBdr>
            <w:top w:val="none" w:sz="0" w:space="0" w:color="auto"/>
            <w:left w:val="none" w:sz="0" w:space="0" w:color="auto"/>
            <w:bottom w:val="none" w:sz="0" w:space="0" w:color="auto"/>
            <w:right w:val="none" w:sz="0" w:space="0" w:color="auto"/>
          </w:divBdr>
        </w:div>
        <w:div w:id="2128041757">
          <w:marLeft w:val="0"/>
          <w:marRight w:val="0"/>
          <w:marTop w:val="0"/>
          <w:marBottom w:val="0"/>
          <w:divBdr>
            <w:top w:val="none" w:sz="0" w:space="0" w:color="auto"/>
            <w:left w:val="none" w:sz="0" w:space="0" w:color="auto"/>
            <w:bottom w:val="none" w:sz="0" w:space="0" w:color="auto"/>
            <w:right w:val="none" w:sz="0" w:space="0" w:color="auto"/>
          </w:divBdr>
        </w:div>
        <w:div w:id="2128041761">
          <w:marLeft w:val="0"/>
          <w:marRight w:val="0"/>
          <w:marTop w:val="0"/>
          <w:marBottom w:val="0"/>
          <w:divBdr>
            <w:top w:val="none" w:sz="0" w:space="0" w:color="auto"/>
            <w:left w:val="none" w:sz="0" w:space="0" w:color="auto"/>
            <w:bottom w:val="none" w:sz="0" w:space="0" w:color="auto"/>
            <w:right w:val="none" w:sz="0" w:space="0" w:color="auto"/>
          </w:divBdr>
        </w:div>
        <w:div w:id="2128041770">
          <w:marLeft w:val="0"/>
          <w:marRight w:val="0"/>
          <w:marTop w:val="0"/>
          <w:marBottom w:val="0"/>
          <w:divBdr>
            <w:top w:val="none" w:sz="0" w:space="0" w:color="auto"/>
            <w:left w:val="none" w:sz="0" w:space="0" w:color="auto"/>
            <w:bottom w:val="none" w:sz="0" w:space="0" w:color="auto"/>
            <w:right w:val="none" w:sz="0" w:space="0" w:color="auto"/>
          </w:divBdr>
        </w:div>
        <w:div w:id="2128041785">
          <w:marLeft w:val="0"/>
          <w:marRight w:val="0"/>
          <w:marTop w:val="0"/>
          <w:marBottom w:val="0"/>
          <w:divBdr>
            <w:top w:val="none" w:sz="0" w:space="0" w:color="auto"/>
            <w:left w:val="none" w:sz="0" w:space="0" w:color="auto"/>
            <w:bottom w:val="none" w:sz="0" w:space="0" w:color="auto"/>
            <w:right w:val="none" w:sz="0" w:space="0" w:color="auto"/>
          </w:divBdr>
        </w:div>
        <w:div w:id="2128041791">
          <w:marLeft w:val="0"/>
          <w:marRight w:val="0"/>
          <w:marTop w:val="0"/>
          <w:marBottom w:val="0"/>
          <w:divBdr>
            <w:top w:val="none" w:sz="0" w:space="0" w:color="auto"/>
            <w:left w:val="none" w:sz="0" w:space="0" w:color="auto"/>
            <w:bottom w:val="none" w:sz="0" w:space="0" w:color="auto"/>
            <w:right w:val="none" w:sz="0" w:space="0" w:color="auto"/>
          </w:divBdr>
        </w:div>
        <w:div w:id="2128041804">
          <w:marLeft w:val="0"/>
          <w:marRight w:val="0"/>
          <w:marTop w:val="0"/>
          <w:marBottom w:val="0"/>
          <w:divBdr>
            <w:top w:val="none" w:sz="0" w:space="0" w:color="auto"/>
            <w:left w:val="none" w:sz="0" w:space="0" w:color="auto"/>
            <w:bottom w:val="none" w:sz="0" w:space="0" w:color="auto"/>
            <w:right w:val="none" w:sz="0" w:space="0" w:color="auto"/>
          </w:divBdr>
        </w:div>
        <w:div w:id="2128041817">
          <w:marLeft w:val="0"/>
          <w:marRight w:val="0"/>
          <w:marTop w:val="0"/>
          <w:marBottom w:val="0"/>
          <w:divBdr>
            <w:top w:val="none" w:sz="0" w:space="0" w:color="auto"/>
            <w:left w:val="none" w:sz="0" w:space="0" w:color="auto"/>
            <w:bottom w:val="none" w:sz="0" w:space="0" w:color="auto"/>
            <w:right w:val="none" w:sz="0" w:space="0" w:color="auto"/>
          </w:divBdr>
        </w:div>
        <w:div w:id="2128041827">
          <w:marLeft w:val="0"/>
          <w:marRight w:val="0"/>
          <w:marTop w:val="0"/>
          <w:marBottom w:val="0"/>
          <w:divBdr>
            <w:top w:val="none" w:sz="0" w:space="0" w:color="auto"/>
            <w:left w:val="none" w:sz="0" w:space="0" w:color="auto"/>
            <w:bottom w:val="none" w:sz="0" w:space="0" w:color="auto"/>
            <w:right w:val="none" w:sz="0" w:space="0" w:color="auto"/>
          </w:divBdr>
        </w:div>
        <w:div w:id="2128041942">
          <w:marLeft w:val="0"/>
          <w:marRight w:val="0"/>
          <w:marTop w:val="0"/>
          <w:marBottom w:val="0"/>
          <w:divBdr>
            <w:top w:val="none" w:sz="0" w:space="0" w:color="auto"/>
            <w:left w:val="none" w:sz="0" w:space="0" w:color="auto"/>
            <w:bottom w:val="none" w:sz="0" w:space="0" w:color="auto"/>
            <w:right w:val="none" w:sz="0" w:space="0" w:color="auto"/>
          </w:divBdr>
        </w:div>
        <w:div w:id="2128041962">
          <w:marLeft w:val="0"/>
          <w:marRight w:val="0"/>
          <w:marTop w:val="0"/>
          <w:marBottom w:val="0"/>
          <w:divBdr>
            <w:top w:val="none" w:sz="0" w:space="0" w:color="auto"/>
            <w:left w:val="none" w:sz="0" w:space="0" w:color="auto"/>
            <w:bottom w:val="none" w:sz="0" w:space="0" w:color="auto"/>
            <w:right w:val="none" w:sz="0" w:space="0" w:color="auto"/>
          </w:divBdr>
        </w:div>
        <w:div w:id="2128041965">
          <w:marLeft w:val="0"/>
          <w:marRight w:val="0"/>
          <w:marTop w:val="0"/>
          <w:marBottom w:val="0"/>
          <w:divBdr>
            <w:top w:val="none" w:sz="0" w:space="0" w:color="auto"/>
            <w:left w:val="none" w:sz="0" w:space="0" w:color="auto"/>
            <w:bottom w:val="none" w:sz="0" w:space="0" w:color="auto"/>
            <w:right w:val="none" w:sz="0" w:space="0" w:color="auto"/>
          </w:divBdr>
        </w:div>
      </w:divsChild>
    </w:div>
    <w:div w:id="2128041847">
      <w:marLeft w:val="0"/>
      <w:marRight w:val="0"/>
      <w:marTop w:val="0"/>
      <w:marBottom w:val="0"/>
      <w:divBdr>
        <w:top w:val="none" w:sz="0" w:space="0" w:color="auto"/>
        <w:left w:val="none" w:sz="0" w:space="0" w:color="auto"/>
        <w:bottom w:val="none" w:sz="0" w:space="0" w:color="auto"/>
        <w:right w:val="none" w:sz="0" w:space="0" w:color="auto"/>
      </w:divBdr>
      <w:divsChild>
        <w:div w:id="2128041548">
          <w:marLeft w:val="0"/>
          <w:marRight w:val="0"/>
          <w:marTop w:val="0"/>
          <w:marBottom w:val="0"/>
          <w:divBdr>
            <w:top w:val="none" w:sz="0" w:space="0" w:color="auto"/>
            <w:left w:val="none" w:sz="0" w:space="0" w:color="auto"/>
            <w:bottom w:val="none" w:sz="0" w:space="0" w:color="auto"/>
            <w:right w:val="none" w:sz="0" w:space="0" w:color="auto"/>
          </w:divBdr>
        </w:div>
        <w:div w:id="2128041618">
          <w:marLeft w:val="0"/>
          <w:marRight w:val="0"/>
          <w:marTop w:val="0"/>
          <w:marBottom w:val="0"/>
          <w:divBdr>
            <w:top w:val="none" w:sz="0" w:space="0" w:color="auto"/>
            <w:left w:val="none" w:sz="0" w:space="0" w:color="auto"/>
            <w:bottom w:val="none" w:sz="0" w:space="0" w:color="auto"/>
            <w:right w:val="none" w:sz="0" w:space="0" w:color="auto"/>
          </w:divBdr>
        </w:div>
        <w:div w:id="2128041621">
          <w:marLeft w:val="0"/>
          <w:marRight w:val="0"/>
          <w:marTop w:val="0"/>
          <w:marBottom w:val="0"/>
          <w:divBdr>
            <w:top w:val="none" w:sz="0" w:space="0" w:color="auto"/>
            <w:left w:val="none" w:sz="0" w:space="0" w:color="auto"/>
            <w:bottom w:val="none" w:sz="0" w:space="0" w:color="auto"/>
            <w:right w:val="none" w:sz="0" w:space="0" w:color="auto"/>
          </w:divBdr>
        </w:div>
        <w:div w:id="2128041658">
          <w:marLeft w:val="0"/>
          <w:marRight w:val="0"/>
          <w:marTop w:val="0"/>
          <w:marBottom w:val="0"/>
          <w:divBdr>
            <w:top w:val="none" w:sz="0" w:space="0" w:color="auto"/>
            <w:left w:val="none" w:sz="0" w:space="0" w:color="auto"/>
            <w:bottom w:val="none" w:sz="0" w:space="0" w:color="auto"/>
            <w:right w:val="none" w:sz="0" w:space="0" w:color="auto"/>
          </w:divBdr>
        </w:div>
        <w:div w:id="2128041672">
          <w:marLeft w:val="0"/>
          <w:marRight w:val="0"/>
          <w:marTop w:val="0"/>
          <w:marBottom w:val="0"/>
          <w:divBdr>
            <w:top w:val="none" w:sz="0" w:space="0" w:color="auto"/>
            <w:left w:val="none" w:sz="0" w:space="0" w:color="auto"/>
            <w:bottom w:val="none" w:sz="0" w:space="0" w:color="auto"/>
            <w:right w:val="none" w:sz="0" w:space="0" w:color="auto"/>
          </w:divBdr>
        </w:div>
        <w:div w:id="2128041675">
          <w:marLeft w:val="0"/>
          <w:marRight w:val="0"/>
          <w:marTop w:val="0"/>
          <w:marBottom w:val="0"/>
          <w:divBdr>
            <w:top w:val="none" w:sz="0" w:space="0" w:color="auto"/>
            <w:left w:val="none" w:sz="0" w:space="0" w:color="auto"/>
            <w:bottom w:val="none" w:sz="0" w:space="0" w:color="auto"/>
            <w:right w:val="none" w:sz="0" w:space="0" w:color="auto"/>
          </w:divBdr>
        </w:div>
        <w:div w:id="2128041717">
          <w:marLeft w:val="0"/>
          <w:marRight w:val="0"/>
          <w:marTop w:val="0"/>
          <w:marBottom w:val="0"/>
          <w:divBdr>
            <w:top w:val="none" w:sz="0" w:space="0" w:color="auto"/>
            <w:left w:val="none" w:sz="0" w:space="0" w:color="auto"/>
            <w:bottom w:val="none" w:sz="0" w:space="0" w:color="auto"/>
            <w:right w:val="none" w:sz="0" w:space="0" w:color="auto"/>
          </w:divBdr>
        </w:div>
        <w:div w:id="2128041745">
          <w:marLeft w:val="0"/>
          <w:marRight w:val="0"/>
          <w:marTop w:val="0"/>
          <w:marBottom w:val="0"/>
          <w:divBdr>
            <w:top w:val="none" w:sz="0" w:space="0" w:color="auto"/>
            <w:left w:val="none" w:sz="0" w:space="0" w:color="auto"/>
            <w:bottom w:val="none" w:sz="0" w:space="0" w:color="auto"/>
            <w:right w:val="none" w:sz="0" w:space="0" w:color="auto"/>
          </w:divBdr>
        </w:div>
        <w:div w:id="2128041788">
          <w:marLeft w:val="0"/>
          <w:marRight w:val="0"/>
          <w:marTop w:val="0"/>
          <w:marBottom w:val="0"/>
          <w:divBdr>
            <w:top w:val="none" w:sz="0" w:space="0" w:color="auto"/>
            <w:left w:val="none" w:sz="0" w:space="0" w:color="auto"/>
            <w:bottom w:val="none" w:sz="0" w:space="0" w:color="auto"/>
            <w:right w:val="none" w:sz="0" w:space="0" w:color="auto"/>
          </w:divBdr>
        </w:div>
        <w:div w:id="2128041932">
          <w:marLeft w:val="0"/>
          <w:marRight w:val="0"/>
          <w:marTop w:val="0"/>
          <w:marBottom w:val="0"/>
          <w:divBdr>
            <w:top w:val="none" w:sz="0" w:space="0" w:color="auto"/>
            <w:left w:val="none" w:sz="0" w:space="0" w:color="auto"/>
            <w:bottom w:val="none" w:sz="0" w:space="0" w:color="auto"/>
            <w:right w:val="none" w:sz="0" w:space="0" w:color="auto"/>
          </w:divBdr>
        </w:div>
        <w:div w:id="2128041935">
          <w:marLeft w:val="0"/>
          <w:marRight w:val="0"/>
          <w:marTop w:val="0"/>
          <w:marBottom w:val="0"/>
          <w:divBdr>
            <w:top w:val="none" w:sz="0" w:space="0" w:color="auto"/>
            <w:left w:val="none" w:sz="0" w:space="0" w:color="auto"/>
            <w:bottom w:val="none" w:sz="0" w:space="0" w:color="auto"/>
            <w:right w:val="none" w:sz="0" w:space="0" w:color="auto"/>
          </w:divBdr>
        </w:div>
        <w:div w:id="2128041941">
          <w:marLeft w:val="0"/>
          <w:marRight w:val="0"/>
          <w:marTop w:val="0"/>
          <w:marBottom w:val="0"/>
          <w:divBdr>
            <w:top w:val="none" w:sz="0" w:space="0" w:color="auto"/>
            <w:left w:val="none" w:sz="0" w:space="0" w:color="auto"/>
            <w:bottom w:val="none" w:sz="0" w:space="0" w:color="auto"/>
            <w:right w:val="none" w:sz="0" w:space="0" w:color="auto"/>
          </w:divBdr>
        </w:div>
      </w:divsChild>
    </w:div>
    <w:div w:id="2128041852">
      <w:marLeft w:val="0"/>
      <w:marRight w:val="0"/>
      <w:marTop w:val="0"/>
      <w:marBottom w:val="0"/>
      <w:divBdr>
        <w:top w:val="none" w:sz="0" w:space="0" w:color="auto"/>
        <w:left w:val="none" w:sz="0" w:space="0" w:color="auto"/>
        <w:bottom w:val="none" w:sz="0" w:space="0" w:color="auto"/>
        <w:right w:val="none" w:sz="0" w:space="0" w:color="auto"/>
      </w:divBdr>
    </w:div>
    <w:div w:id="2128041855">
      <w:marLeft w:val="0"/>
      <w:marRight w:val="0"/>
      <w:marTop w:val="0"/>
      <w:marBottom w:val="0"/>
      <w:divBdr>
        <w:top w:val="none" w:sz="0" w:space="0" w:color="auto"/>
        <w:left w:val="none" w:sz="0" w:space="0" w:color="auto"/>
        <w:bottom w:val="none" w:sz="0" w:space="0" w:color="auto"/>
        <w:right w:val="none" w:sz="0" w:space="0" w:color="auto"/>
      </w:divBdr>
    </w:div>
    <w:div w:id="2128041862">
      <w:marLeft w:val="0"/>
      <w:marRight w:val="0"/>
      <w:marTop w:val="0"/>
      <w:marBottom w:val="0"/>
      <w:divBdr>
        <w:top w:val="none" w:sz="0" w:space="0" w:color="auto"/>
        <w:left w:val="none" w:sz="0" w:space="0" w:color="auto"/>
        <w:bottom w:val="none" w:sz="0" w:space="0" w:color="auto"/>
        <w:right w:val="none" w:sz="0" w:space="0" w:color="auto"/>
      </w:divBdr>
      <w:divsChild>
        <w:div w:id="2128041610">
          <w:marLeft w:val="547"/>
          <w:marRight w:val="0"/>
          <w:marTop w:val="0"/>
          <w:marBottom w:val="285"/>
          <w:divBdr>
            <w:top w:val="none" w:sz="0" w:space="0" w:color="auto"/>
            <w:left w:val="none" w:sz="0" w:space="0" w:color="auto"/>
            <w:bottom w:val="none" w:sz="0" w:space="0" w:color="auto"/>
            <w:right w:val="none" w:sz="0" w:space="0" w:color="auto"/>
          </w:divBdr>
        </w:div>
        <w:div w:id="2128041616">
          <w:marLeft w:val="547"/>
          <w:marRight w:val="0"/>
          <w:marTop w:val="0"/>
          <w:marBottom w:val="285"/>
          <w:divBdr>
            <w:top w:val="none" w:sz="0" w:space="0" w:color="auto"/>
            <w:left w:val="none" w:sz="0" w:space="0" w:color="auto"/>
            <w:bottom w:val="none" w:sz="0" w:space="0" w:color="auto"/>
            <w:right w:val="none" w:sz="0" w:space="0" w:color="auto"/>
          </w:divBdr>
        </w:div>
        <w:div w:id="2128041630">
          <w:marLeft w:val="547"/>
          <w:marRight w:val="0"/>
          <w:marTop w:val="0"/>
          <w:marBottom w:val="285"/>
          <w:divBdr>
            <w:top w:val="none" w:sz="0" w:space="0" w:color="auto"/>
            <w:left w:val="none" w:sz="0" w:space="0" w:color="auto"/>
            <w:bottom w:val="none" w:sz="0" w:space="0" w:color="auto"/>
            <w:right w:val="none" w:sz="0" w:space="0" w:color="auto"/>
          </w:divBdr>
        </w:div>
        <w:div w:id="2128041693">
          <w:marLeft w:val="547"/>
          <w:marRight w:val="0"/>
          <w:marTop w:val="0"/>
          <w:marBottom w:val="285"/>
          <w:divBdr>
            <w:top w:val="none" w:sz="0" w:space="0" w:color="auto"/>
            <w:left w:val="none" w:sz="0" w:space="0" w:color="auto"/>
            <w:bottom w:val="none" w:sz="0" w:space="0" w:color="auto"/>
            <w:right w:val="none" w:sz="0" w:space="0" w:color="auto"/>
          </w:divBdr>
        </w:div>
        <w:div w:id="2128041740">
          <w:marLeft w:val="547"/>
          <w:marRight w:val="0"/>
          <w:marTop w:val="0"/>
          <w:marBottom w:val="285"/>
          <w:divBdr>
            <w:top w:val="none" w:sz="0" w:space="0" w:color="auto"/>
            <w:left w:val="none" w:sz="0" w:space="0" w:color="auto"/>
            <w:bottom w:val="none" w:sz="0" w:space="0" w:color="auto"/>
            <w:right w:val="none" w:sz="0" w:space="0" w:color="auto"/>
          </w:divBdr>
        </w:div>
        <w:div w:id="2128041777">
          <w:marLeft w:val="547"/>
          <w:marRight w:val="0"/>
          <w:marTop w:val="0"/>
          <w:marBottom w:val="285"/>
          <w:divBdr>
            <w:top w:val="none" w:sz="0" w:space="0" w:color="auto"/>
            <w:left w:val="none" w:sz="0" w:space="0" w:color="auto"/>
            <w:bottom w:val="none" w:sz="0" w:space="0" w:color="auto"/>
            <w:right w:val="none" w:sz="0" w:space="0" w:color="auto"/>
          </w:divBdr>
        </w:div>
      </w:divsChild>
    </w:div>
    <w:div w:id="2128041868">
      <w:marLeft w:val="0"/>
      <w:marRight w:val="0"/>
      <w:marTop w:val="0"/>
      <w:marBottom w:val="0"/>
      <w:divBdr>
        <w:top w:val="none" w:sz="0" w:space="0" w:color="auto"/>
        <w:left w:val="none" w:sz="0" w:space="0" w:color="auto"/>
        <w:bottom w:val="none" w:sz="0" w:space="0" w:color="auto"/>
        <w:right w:val="none" w:sz="0" w:space="0" w:color="auto"/>
      </w:divBdr>
      <w:divsChild>
        <w:div w:id="2128041522">
          <w:marLeft w:val="0"/>
          <w:marRight w:val="0"/>
          <w:marTop w:val="0"/>
          <w:marBottom w:val="0"/>
          <w:divBdr>
            <w:top w:val="none" w:sz="0" w:space="0" w:color="auto"/>
            <w:left w:val="none" w:sz="0" w:space="0" w:color="auto"/>
            <w:bottom w:val="none" w:sz="0" w:space="0" w:color="auto"/>
            <w:right w:val="none" w:sz="0" w:space="0" w:color="auto"/>
          </w:divBdr>
        </w:div>
        <w:div w:id="2128041541">
          <w:marLeft w:val="0"/>
          <w:marRight w:val="0"/>
          <w:marTop w:val="0"/>
          <w:marBottom w:val="0"/>
          <w:divBdr>
            <w:top w:val="none" w:sz="0" w:space="0" w:color="auto"/>
            <w:left w:val="none" w:sz="0" w:space="0" w:color="auto"/>
            <w:bottom w:val="none" w:sz="0" w:space="0" w:color="auto"/>
            <w:right w:val="none" w:sz="0" w:space="0" w:color="auto"/>
          </w:divBdr>
        </w:div>
        <w:div w:id="2128041558">
          <w:marLeft w:val="0"/>
          <w:marRight w:val="0"/>
          <w:marTop w:val="0"/>
          <w:marBottom w:val="0"/>
          <w:divBdr>
            <w:top w:val="none" w:sz="0" w:space="0" w:color="auto"/>
            <w:left w:val="none" w:sz="0" w:space="0" w:color="auto"/>
            <w:bottom w:val="none" w:sz="0" w:space="0" w:color="auto"/>
            <w:right w:val="none" w:sz="0" w:space="0" w:color="auto"/>
          </w:divBdr>
        </w:div>
        <w:div w:id="2128041562">
          <w:marLeft w:val="0"/>
          <w:marRight w:val="0"/>
          <w:marTop w:val="0"/>
          <w:marBottom w:val="0"/>
          <w:divBdr>
            <w:top w:val="none" w:sz="0" w:space="0" w:color="auto"/>
            <w:left w:val="none" w:sz="0" w:space="0" w:color="auto"/>
            <w:bottom w:val="none" w:sz="0" w:space="0" w:color="auto"/>
            <w:right w:val="none" w:sz="0" w:space="0" w:color="auto"/>
          </w:divBdr>
        </w:div>
        <w:div w:id="2128041586">
          <w:marLeft w:val="0"/>
          <w:marRight w:val="0"/>
          <w:marTop w:val="0"/>
          <w:marBottom w:val="0"/>
          <w:divBdr>
            <w:top w:val="none" w:sz="0" w:space="0" w:color="auto"/>
            <w:left w:val="none" w:sz="0" w:space="0" w:color="auto"/>
            <w:bottom w:val="none" w:sz="0" w:space="0" w:color="auto"/>
            <w:right w:val="none" w:sz="0" w:space="0" w:color="auto"/>
          </w:divBdr>
        </w:div>
        <w:div w:id="2128041588">
          <w:marLeft w:val="0"/>
          <w:marRight w:val="0"/>
          <w:marTop w:val="0"/>
          <w:marBottom w:val="0"/>
          <w:divBdr>
            <w:top w:val="none" w:sz="0" w:space="0" w:color="auto"/>
            <w:left w:val="none" w:sz="0" w:space="0" w:color="auto"/>
            <w:bottom w:val="none" w:sz="0" w:space="0" w:color="auto"/>
            <w:right w:val="none" w:sz="0" w:space="0" w:color="auto"/>
          </w:divBdr>
        </w:div>
        <w:div w:id="2128041592">
          <w:marLeft w:val="0"/>
          <w:marRight w:val="0"/>
          <w:marTop w:val="0"/>
          <w:marBottom w:val="0"/>
          <w:divBdr>
            <w:top w:val="none" w:sz="0" w:space="0" w:color="auto"/>
            <w:left w:val="none" w:sz="0" w:space="0" w:color="auto"/>
            <w:bottom w:val="none" w:sz="0" w:space="0" w:color="auto"/>
            <w:right w:val="none" w:sz="0" w:space="0" w:color="auto"/>
          </w:divBdr>
        </w:div>
        <w:div w:id="2128041593">
          <w:marLeft w:val="0"/>
          <w:marRight w:val="0"/>
          <w:marTop w:val="0"/>
          <w:marBottom w:val="0"/>
          <w:divBdr>
            <w:top w:val="none" w:sz="0" w:space="0" w:color="auto"/>
            <w:left w:val="none" w:sz="0" w:space="0" w:color="auto"/>
            <w:bottom w:val="none" w:sz="0" w:space="0" w:color="auto"/>
            <w:right w:val="none" w:sz="0" w:space="0" w:color="auto"/>
          </w:divBdr>
        </w:div>
        <w:div w:id="2128041599">
          <w:marLeft w:val="0"/>
          <w:marRight w:val="0"/>
          <w:marTop w:val="0"/>
          <w:marBottom w:val="0"/>
          <w:divBdr>
            <w:top w:val="none" w:sz="0" w:space="0" w:color="auto"/>
            <w:left w:val="none" w:sz="0" w:space="0" w:color="auto"/>
            <w:bottom w:val="none" w:sz="0" w:space="0" w:color="auto"/>
            <w:right w:val="none" w:sz="0" w:space="0" w:color="auto"/>
          </w:divBdr>
        </w:div>
        <w:div w:id="2128041626">
          <w:marLeft w:val="0"/>
          <w:marRight w:val="0"/>
          <w:marTop w:val="0"/>
          <w:marBottom w:val="0"/>
          <w:divBdr>
            <w:top w:val="none" w:sz="0" w:space="0" w:color="auto"/>
            <w:left w:val="none" w:sz="0" w:space="0" w:color="auto"/>
            <w:bottom w:val="none" w:sz="0" w:space="0" w:color="auto"/>
            <w:right w:val="none" w:sz="0" w:space="0" w:color="auto"/>
          </w:divBdr>
        </w:div>
        <w:div w:id="2128041628">
          <w:marLeft w:val="0"/>
          <w:marRight w:val="0"/>
          <w:marTop w:val="0"/>
          <w:marBottom w:val="0"/>
          <w:divBdr>
            <w:top w:val="none" w:sz="0" w:space="0" w:color="auto"/>
            <w:left w:val="none" w:sz="0" w:space="0" w:color="auto"/>
            <w:bottom w:val="none" w:sz="0" w:space="0" w:color="auto"/>
            <w:right w:val="none" w:sz="0" w:space="0" w:color="auto"/>
          </w:divBdr>
        </w:div>
        <w:div w:id="2128041828">
          <w:marLeft w:val="0"/>
          <w:marRight w:val="0"/>
          <w:marTop w:val="0"/>
          <w:marBottom w:val="0"/>
          <w:divBdr>
            <w:top w:val="none" w:sz="0" w:space="0" w:color="auto"/>
            <w:left w:val="none" w:sz="0" w:space="0" w:color="auto"/>
            <w:bottom w:val="none" w:sz="0" w:space="0" w:color="auto"/>
            <w:right w:val="none" w:sz="0" w:space="0" w:color="auto"/>
          </w:divBdr>
        </w:div>
        <w:div w:id="2128041830">
          <w:marLeft w:val="0"/>
          <w:marRight w:val="0"/>
          <w:marTop w:val="0"/>
          <w:marBottom w:val="0"/>
          <w:divBdr>
            <w:top w:val="none" w:sz="0" w:space="0" w:color="auto"/>
            <w:left w:val="none" w:sz="0" w:space="0" w:color="auto"/>
            <w:bottom w:val="none" w:sz="0" w:space="0" w:color="auto"/>
            <w:right w:val="none" w:sz="0" w:space="0" w:color="auto"/>
          </w:divBdr>
        </w:div>
        <w:div w:id="2128041903">
          <w:marLeft w:val="0"/>
          <w:marRight w:val="0"/>
          <w:marTop w:val="0"/>
          <w:marBottom w:val="0"/>
          <w:divBdr>
            <w:top w:val="none" w:sz="0" w:space="0" w:color="auto"/>
            <w:left w:val="none" w:sz="0" w:space="0" w:color="auto"/>
            <w:bottom w:val="none" w:sz="0" w:space="0" w:color="auto"/>
            <w:right w:val="none" w:sz="0" w:space="0" w:color="auto"/>
          </w:divBdr>
        </w:div>
        <w:div w:id="2128041912">
          <w:marLeft w:val="0"/>
          <w:marRight w:val="0"/>
          <w:marTop w:val="0"/>
          <w:marBottom w:val="0"/>
          <w:divBdr>
            <w:top w:val="none" w:sz="0" w:space="0" w:color="auto"/>
            <w:left w:val="none" w:sz="0" w:space="0" w:color="auto"/>
            <w:bottom w:val="none" w:sz="0" w:space="0" w:color="auto"/>
            <w:right w:val="none" w:sz="0" w:space="0" w:color="auto"/>
          </w:divBdr>
        </w:div>
        <w:div w:id="2128041927">
          <w:marLeft w:val="0"/>
          <w:marRight w:val="0"/>
          <w:marTop w:val="0"/>
          <w:marBottom w:val="0"/>
          <w:divBdr>
            <w:top w:val="none" w:sz="0" w:space="0" w:color="auto"/>
            <w:left w:val="none" w:sz="0" w:space="0" w:color="auto"/>
            <w:bottom w:val="none" w:sz="0" w:space="0" w:color="auto"/>
            <w:right w:val="none" w:sz="0" w:space="0" w:color="auto"/>
          </w:divBdr>
        </w:div>
        <w:div w:id="2128041960">
          <w:marLeft w:val="0"/>
          <w:marRight w:val="0"/>
          <w:marTop w:val="0"/>
          <w:marBottom w:val="0"/>
          <w:divBdr>
            <w:top w:val="none" w:sz="0" w:space="0" w:color="auto"/>
            <w:left w:val="none" w:sz="0" w:space="0" w:color="auto"/>
            <w:bottom w:val="none" w:sz="0" w:space="0" w:color="auto"/>
            <w:right w:val="none" w:sz="0" w:space="0" w:color="auto"/>
          </w:divBdr>
        </w:div>
        <w:div w:id="2128041967">
          <w:marLeft w:val="0"/>
          <w:marRight w:val="0"/>
          <w:marTop w:val="0"/>
          <w:marBottom w:val="0"/>
          <w:divBdr>
            <w:top w:val="none" w:sz="0" w:space="0" w:color="auto"/>
            <w:left w:val="none" w:sz="0" w:space="0" w:color="auto"/>
            <w:bottom w:val="none" w:sz="0" w:space="0" w:color="auto"/>
            <w:right w:val="none" w:sz="0" w:space="0" w:color="auto"/>
          </w:divBdr>
        </w:div>
      </w:divsChild>
    </w:div>
    <w:div w:id="2128041874">
      <w:marLeft w:val="0"/>
      <w:marRight w:val="0"/>
      <w:marTop w:val="0"/>
      <w:marBottom w:val="0"/>
      <w:divBdr>
        <w:top w:val="none" w:sz="0" w:space="0" w:color="auto"/>
        <w:left w:val="none" w:sz="0" w:space="0" w:color="auto"/>
        <w:bottom w:val="none" w:sz="0" w:space="0" w:color="auto"/>
        <w:right w:val="none" w:sz="0" w:space="0" w:color="auto"/>
      </w:divBdr>
    </w:div>
    <w:div w:id="2128041886">
      <w:marLeft w:val="0"/>
      <w:marRight w:val="0"/>
      <w:marTop w:val="0"/>
      <w:marBottom w:val="0"/>
      <w:divBdr>
        <w:top w:val="none" w:sz="0" w:space="0" w:color="auto"/>
        <w:left w:val="none" w:sz="0" w:space="0" w:color="auto"/>
        <w:bottom w:val="none" w:sz="0" w:space="0" w:color="auto"/>
        <w:right w:val="none" w:sz="0" w:space="0" w:color="auto"/>
      </w:divBdr>
      <w:divsChild>
        <w:div w:id="2128041687">
          <w:marLeft w:val="0"/>
          <w:marRight w:val="0"/>
          <w:marTop w:val="0"/>
          <w:marBottom w:val="0"/>
          <w:divBdr>
            <w:top w:val="none" w:sz="0" w:space="0" w:color="auto"/>
            <w:left w:val="none" w:sz="0" w:space="0" w:color="auto"/>
            <w:bottom w:val="none" w:sz="0" w:space="0" w:color="auto"/>
            <w:right w:val="none" w:sz="0" w:space="0" w:color="auto"/>
          </w:divBdr>
        </w:div>
        <w:div w:id="2128041689">
          <w:marLeft w:val="0"/>
          <w:marRight w:val="0"/>
          <w:marTop w:val="0"/>
          <w:marBottom w:val="0"/>
          <w:divBdr>
            <w:top w:val="none" w:sz="0" w:space="0" w:color="auto"/>
            <w:left w:val="none" w:sz="0" w:space="0" w:color="auto"/>
            <w:bottom w:val="none" w:sz="0" w:space="0" w:color="auto"/>
            <w:right w:val="none" w:sz="0" w:space="0" w:color="auto"/>
          </w:divBdr>
        </w:div>
        <w:div w:id="2128041957">
          <w:marLeft w:val="0"/>
          <w:marRight w:val="0"/>
          <w:marTop w:val="0"/>
          <w:marBottom w:val="0"/>
          <w:divBdr>
            <w:top w:val="none" w:sz="0" w:space="0" w:color="auto"/>
            <w:left w:val="none" w:sz="0" w:space="0" w:color="auto"/>
            <w:bottom w:val="none" w:sz="0" w:space="0" w:color="auto"/>
            <w:right w:val="none" w:sz="0" w:space="0" w:color="auto"/>
          </w:divBdr>
        </w:div>
      </w:divsChild>
    </w:div>
    <w:div w:id="2128041889">
      <w:marLeft w:val="0"/>
      <w:marRight w:val="0"/>
      <w:marTop w:val="0"/>
      <w:marBottom w:val="0"/>
      <w:divBdr>
        <w:top w:val="none" w:sz="0" w:space="0" w:color="auto"/>
        <w:left w:val="none" w:sz="0" w:space="0" w:color="auto"/>
        <w:bottom w:val="none" w:sz="0" w:space="0" w:color="auto"/>
        <w:right w:val="none" w:sz="0" w:space="0" w:color="auto"/>
      </w:divBdr>
      <w:divsChild>
        <w:div w:id="2128041754">
          <w:marLeft w:val="0"/>
          <w:marRight w:val="0"/>
          <w:marTop w:val="0"/>
          <w:marBottom w:val="0"/>
          <w:divBdr>
            <w:top w:val="none" w:sz="0" w:space="0" w:color="auto"/>
            <w:left w:val="none" w:sz="0" w:space="0" w:color="auto"/>
            <w:bottom w:val="none" w:sz="0" w:space="0" w:color="auto"/>
            <w:right w:val="none" w:sz="0" w:space="0" w:color="auto"/>
          </w:divBdr>
        </w:div>
        <w:div w:id="2128041865">
          <w:marLeft w:val="0"/>
          <w:marRight w:val="0"/>
          <w:marTop w:val="0"/>
          <w:marBottom w:val="0"/>
          <w:divBdr>
            <w:top w:val="none" w:sz="0" w:space="0" w:color="auto"/>
            <w:left w:val="none" w:sz="0" w:space="0" w:color="auto"/>
            <w:bottom w:val="none" w:sz="0" w:space="0" w:color="auto"/>
            <w:right w:val="none" w:sz="0" w:space="0" w:color="auto"/>
          </w:divBdr>
        </w:div>
        <w:div w:id="2128041875">
          <w:marLeft w:val="0"/>
          <w:marRight w:val="0"/>
          <w:marTop w:val="0"/>
          <w:marBottom w:val="0"/>
          <w:divBdr>
            <w:top w:val="none" w:sz="0" w:space="0" w:color="auto"/>
            <w:left w:val="none" w:sz="0" w:space="0" w:color="auto"/>
            <w:bottom w:val="none" w:sz="0" w:space="0" w:color="auto"/>
            <w:right w:val="none" w:sz="0" w:space="0" w:color="auto"/>
          </w:divBdr>
        </w:div>
        <w:div w:id="2128041951">
          <w:marLeft w:val="0"/>
          <w:marRight w:val="0"/>
          <w:marTop w:val="0"/>
          <w:marBottom w:val="0"/>
          <w:divBdr>
            <w:top w:val="none" w:sz="0" w:space="0" w:color="auto"/>
            <w:left w:val="none" w:sz="0" w:space="0" w:color="auto"/>
            <w:bottom w:val="none" w:sz="0" w:space="0" w:color="auto"/>
            <w:right w:val="none" w:sz="0" w:space="0" w:color="auto"/>
          </w:divBdr>
        </w:div>
      </w:divsChild>
    </w:div>
    <w:div w:id="2128041894">
      <w:marLeft w:val="0"/>
      <w:marRight w:val="0"/>
      <w:marTop w:val="0"/>
      <w:marBottom w:val="0"/>
      <w:divBdr>
        <w:top w:val="none" w:sz="0" w:space="0" w:color="auto"/>
        <w:left w:val="none" w:sz="0" w:space="0" w:color="auto"/>
        <w:bottom w:val="none" w:sz="0" w:space="0" w:color="auto"/>
        <w:right w:val="none" w:sz="0" w:space="0" w:color="auto"/>
      </w:divBdr>
    </w:div>
    <w:div w:id="2128041904">
      <w:marLeft w:val="0"/>
      <w:marRight w:val="0"/>
      <w:marTop w:val="0"/>
      <w:marBottom w:val="0"/>
      <w:divBdr>
        <w:top w:val="none" w:sz="0" w:space="0" w:color="auto"/>
        <w:left w:val="none" w:sz="0" w:space="0" w:color="auto"/>
        <w:bottom w:val="none" w:sz="0" w:space="0" w:color="auto"/>
        <w:right w:val="none" w:sz="0" w:space="0" w:color="auto"/>
      </w:divBdr>
    </w:div>
    <w:div w:id="2128041921">
      <w:marLeft w:val="0"/>
      <w:marRight w:val="0"/>
      <w:marTop w:val="0"/>
      <w:marBottom w:val="0"/>
      <w:divBdr>
        <w:top w:val="none" w:sz="0" w:space="0" w:color="auto"/>
        <w:left w:val="none" w:sz="0" w:space="0" w:color="auto"/>
        <w:bottom w:val="none" w:sz="0" w:space="0" w:color="auto"/>
        <w:right w:val="none" w:sz="0" w:space="0" w:color="auto"/>
      </w:divBdr>
      <w:divsChild>
        <w:div w:id="2128041898">
          <w:marLeft w:val="0"/>
          <w:marRight w:val="0"/>
          <w:marTop w:val="0"/>
          <w:marBottom w:val="0"/>
          <w:divBdr>
            <w:top w:val="none" w:sz="0" w:space="0" w:color="auto"/>
            <w:left w:val="none" w:sz="0" w:space="0" w:color="auto"/>
            <w:bottom w:val="none" w:sz="0" w:space="0" w:color="auto"/>
            <w:right w:val="none" w:sz="0" w:space="0" w:color="auto"/>
          </w:divBdr>
          <w:divsChild>
            <w:div w:id="2128041513">
              <w:marLeft w:val="0"/>
              <w:marRight w:val="0"/>
              <w:marTop w:val="0"/>
              <w:marBottom w:val="0"/>
              <w:divBdr>
                <w:top w:val="none" w:sz="0" w:space="0" w:color="auto"/>
                <w:left w:val="none" w:sz="0" w:space="0" w:color="auto"/>
                <w:bottom w:val="none" w:sz="0" w:space="0" w:color="auto"/>
                <w:right w:val="none" w:sz="0" w:space="0" w:color="auto"/>
              </w:divBdr>
            </w:div>
            <w:div w:id="2128041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041922">
      <w:marLeft w:val="0"/>
      <w:marRight w:val="0"/>
      <w:marTop w:val="0"/>
      <w:marBottom w:val="0"/>
      <w:divBdr>
        <w:top w:val="none" w:sz="0" w:space="0" w:color="auto"/>
        <w:left w:val="none" w:sz="0" w:space="0" w:color="auto"/>
        <w:bottom w:val="none" w:sz="0" w:space="0" w:color="auto"/>
        <w:right w:val="none" w:sz="0" w:space="0" w:color="auto"/>
      </w:divBdr>
      <w:divsChild>
        <w:div w:id="2128041518">
          <w:marLeft w:val="0"/>
          <w:marRight w:val="0"/>
          <w:marTop w:val="0"/>
          <w:marBottom w:val="0"/>
          <w:divBdr>
            <w:top w:val="none" w:sz="0" w:space="0" w:color="auto"/>
            <w:left w:val="none" w:sz="0" w:space="0" w:color="auto"/>
            <w:bottom w:val="none" w:sz="0" w:space="0" w:color="auto"/>
            <w:right w:val="none" w:sz="0" w:space="0" w:color="auto"/>
          </w:divBdr>
        </w:div>
        <w:div w:id="2128041519">
          <w:marLeft w:val="0"/>
          <w:marRight w:val="0"/>
          <w:marTop w:val="0"/>
          <w:marBottom w:val="0"/>
          <w:divBdr>
            <w:top w:val="none" w:sz="0" w:space="0" w:color="auto"/>
            <w:left w:val="none" w:sz="0" w:space="0" w:color="auto"/>
            <w:bottom w:val="none" w:sz="0" w:space="0" w:color="auto"/>
            <w:right w:val="none" w:sz="0" w:space="0" w:color="auto"/>
          </w:divBdr>
        </w:div>
        <w:div w:id="2128041528">
          <w:marLeft w:val="0"/>
          <w:marRight w:val="0"/>
          <w:marTop w:val="0"/>
          <w:marBottom w:val="0"/>
          <w:divBdr>
            <w:top w:val="none" w:sz="0" w:space="0" w:color="auto"/>
            <w:left w:val="none" w:sz="0" w:space="0" w:color="auto"/>
            <w:bottom w:val="none" w:sz="0" w:space="0" w:color="auto"/>
            <w:right w:val="none" w:sz="0" w:space="0" w:color="auto"/>
          </w:divBdr>
        </w:div>
        <w:div w:id="2128041536">
          <w:marLeft w:val="0"/>
          <w:marRight w:val="0"/>
          <w:marTop w:val="0"/>
          <w:marBottom w:val="0"/>
          <w:divBdr>
            <w:top w:val="none" w:sz="0" w:space="0" w:color="auto"/>
            <w:left w:val="none" w:sz="0" w:space="0" w:color="auto"/>
            <w:bottom w:val="none" w:sz="0" w:space="0" w:color="auto"/>
            <w:right w:val="none" w:sz="0" w:space="0" w:color="auto"/>
          </w:divBdr>
        </w:div>
        <w:div w:id="2128041539">
          <w:marLeft w:val="0"/>
          <w:marRight w:val="0"/>
          <w:marTop w:val="0"/>
          <w:marBottom w:val="0"/>
          <w:divBdr>
            <w:top w:val="none" w:sz="0" w:space="0" w:color="auto"/>
            <w:left w:val="none" w:sz="0" w:space="0" w:color="auto"/>
            <w:bottom w:val="none" w:sz="0" w:space="0" w:color="auto"/>
            <w:right w:val="none" w:sz="0" w:space="0" w:color="auto"/>
          </w:divBdr>
        </w:div>
        <w:div w:id="2128041545">
          <w:marLeft w:val="0"/>
          <w:marRight w:val="0"/>
          <w:marTop w:val="0"/>
          <w:marBottom w:val="0"/>
          <w:divBdr>
            <w:top w:val="none" w:sz="0" w:space="0" w:color="auto"/>
            <w:left w:val="none" w:sz="0" w:space="0" w:color="auto"/>
            <w:bottom w:val="none" w:sz="0" w:space="0" w:color="auto"/>
            <w:right w:val="none" w:sz="0" w:space="0" w:color="auto"/>
          </w:divBdr>
        </w:div>
        <w:div w:id="2128041549">
          <w:marLeft w:val="0"/>
          <w:marRight w:val="0"/>
          <w:marTop w:val="0"/>
          <w:marBottom w:val="0"/>
          <w:divBdr>
            <w:top w:val="none" w:sz="0" w:space="0" w:color="auto"/>
            <w:left w:val="none" w:sz="0" w:space="0" w:color="auto"/>
            <w:bottom w:val="none" w:sz="0" w:space="0" w:color="auto"/>
            <w:right w:val="none" w:sz="0" w:space="0" w:color="auto"/>
          </w:divBdr>
        </w:div>
        <w:div w:id="2128041559">
          <w:marLeft w:val="0"/>
          <w:marRight w:val="0"/>
          <w:marTop w:val="0"/>
          <w:marBottom w:val="0"/>
          <w:divBdr>
            <w:top w:val="none" w:sz="0" w:space="0" w:color="auto"/>
            <w:left w:val="none" w:sz="0" w:space="0" w:color="auto"/>
            <w:bottom w:val="none" w:sz="0" w:space="0" w:color="auto"/>
            <w:right w:val="none" w:sz="0" w:space="0" w:color="auto"/>
          </w:divBdr>
        </w:div>
        <w:div w:id="2128041590">
          <w:marLeft w:val="0"/>
          <w:marRight w:val="0"/>
          <w:marTop w:val="0"/>
          <w:marBottom w:val="0"/>
          <w:divBdr>
            <w:top w:val="none" w:sz="0" w:space="0" w:color="auto"/>
            <w:left w:val="none" w:sz="0" w:space="0" w:color="auto"/>
            <w:bottom w:val="none" w:sz="0" w:space="0" w:color="auto"/>
            <w:right w:val="none" w:sz="0" w:space="0" w:color="auto"/>
          </w:divBdr>
        </w:div>
        <w:div w:id="2128041600">
          <w:marLeft w:val="0"/>
          <w:marRight w:val="0"/>
          <w:marTop w:val="0"/>
          <w:marBottom w:val="0"/>
          <w:divBdr>
            <w:top w:val="none" w:sz="0" w:space="0" w:color="auto"/>
            <w:left w:val="none" w:sz="0" w:space="0" w:color="auto"/>
            <w:bottom w:val="none" w:sz="0" w:space="0" w:color="auto"/>
            <w:right w:val="none" w:sz="0" w:space="0" w:color="auto"/>
          </w:divBdr>
        </w:div>
        <w:div w:id="2128041631">
          <w:marLeft w:val="0"/>
          <w:marRight w:val="0"/>
          <w:marTop w:val="0"/>
          <w:marBottom w:val="0"/>
          <w:divBdr>
            <w:top w:val="none" w:sz="0" w:space="0" w:color="auto"/>
            <w:left w:val="none" w:sz="0" w:space="0" w:color="auto"/>
            <w:bottom w:val="none" w:sz="0" w:space="0" w:color="auto"/>
            <w:right w:val="none" w:sz="0" w:space="0" w:color="auto"/>
          </w:divBdr>
        </w:div>
        <w:div w:id="2128041641">
          <w:marLeft w:val="0"/>
          <w:marRight w:val="0"/>
          <w:marTop w:val="0"/>
          <w:marBottom w:val="0"/>
          <w:divBdr>
            <w:top w:val="none" w:sz="0" w:space="0" w:color="auto"/>
            <w:left w:val="none" w:sz="0" w:space="0" w:color="auto"/>
            <w:bottom w:val="none" w:sz="0" w:space="0" w:color="auto"/>
            <w:right w:val="none" w:sz="0" w:space="0" w:color="auto"/>
          </w:divBdr>
        </w:div>
        <w:div w:id="2128041671">
          <w:marLeft w:val="0"/>
          <w:marRight w:val="0"/>
          <w:marTop w:val="0"/>
          <w:marBottom w:val="0"/>
          <w:divBdr>
            <w:top w:val="none" w:sz="0" w:space="0" w:color="auto"/>
            <w:left w:val="none" w:sz="0" w:space="0" w:color="auto"/>
            <w:bottom w:val="none" w:sz="0" w:space="0" w:color="auto"/>
            <w:right w:val="none" w:sz="0" w:space="0" w:color="auto"/>
          </w:divBdr>
        </w:div>
        <w:div w:id="2128041701">
          <w:marLeft w:val="0"/>
          <w:marRight w:val="0"/>
          <w:marTop w:val="0"/>
          <w:marBottom w:val="0"/>
          <w:divBdr>
            <w:top w:val="none" w:sz="0" w:space="0" w:color="auto"/>
            <w:left w:val="none" w:sz="0" w:space="0" w:color="auto"/>
            <w:bottom w:val="none" w:sz="0" w:space="0" w:color="auto"/>
            <w:right w:val="none" w:sz="0" w:space="0" w:color="auto"/>
          </w:divBdr>
        </w:div>
        <w:div w:id="2128041703">
          <w:marLeft w:val="0"/>
          <w:marRight w:val="0"/>
          <w:marTop w:val="0"/>
          <w:marBottom w:val="0"/>
          <w:divBdr>
            <w:top w:val="none" w:sz="0" w:space="0" w:color="auto"/>
            <w:left w:val="none" w:sz="0" w:space="0" w:color="auto"/>
            <w:bottom w:val="none" w:sz="0" w:space="0" w:color="auto"/>
            <w:right w:val="none" w:sz="0" w:space="0" w:color="auto"/>
          </w:divBdr>
        </w:div>
        <w:div w:id="2128041710">
          <w:marLeft w:val="0"/>
          <w:marRight w:val="0"/>
          <w:marTop w:val="0"/>
          <w:marBottom w:val="0"/>
          <w:divBdr>
            <w:top w:val="none" w:sz="0" w:space="0" w:color="auto"/>
            <w:left w:val="none" w:sz="0" w:space="0" w:color="auto"/>
            <w:bottom w:val="none" w:sz="0" w:space="0" w:color="auto"/>
            <w:right w:val="none" w:sz="0" w:space="0" w:color="auto"/>
          </w:divBdr>
        </w:div>
        <w:div w:id="2128041713">
          <w:marLeft w:val="0"/>
          <w:marRight w:val="0"/>
          <w:marTop w:val="0"/>
          <w:marBottom w:val="0"/>
          <w:divBdr>
            <w:top w:val="none" w:sz="0" w:space="0" w:color="auto"/>
            <w:left w:val="none" w:sz="0" w:space="0" w:color="auto"/>
            <w:bottom w:val="none" w:sz="0" w:space="0" w:color="auto"/>
            <w:right w:val="none" w:sz="0" w:space="0" w:color="auto"/>
          </w:divBdr>
        </w:div>
        <w:div w:id="2128041719">
          <w:marLeft w:val="0"/>
          <w:marRight w:val="0"/>
          <w:marTop w:val="0"/>
          <w:marBottom w:val="0"/>
          <w:divBdr>
            <w:top w:val="none" w:sz="0" w:space="0" w:color="auto"/>
            <w:left w:val="none" w:sz="0" w:space="0" w:color="auto"/>
            <w:bottom w:val="none" w:sz="0" w:space="0" w:color="auto"/>
            <w:right w:val="none" w:sz="0" w:space="0" w:color="auto"/>
          </w:divBdr>
        </w:div>
        <w:div w:id="2128041721">
          <w:marLeft w:val="0"/>
          <w:marRight w:val="0"/>
          <w:marTop w:val="0"/>
          <w:marBottom w:val="0"/>
          <w:divBdr>
            <w:top w:val="none" w:sz="0" w:space="0" w:color="auto"/>
            <w:left w:val="none" w:sz="0" w:space="0" w:color="auto"/>
            <w:bottom w:val="none" w:sz="0" w:space="0" w:color="auto"/>
            <w:right w:val="none" w:sz="0" w:space="0" w:color="auto"/>
          </w:divBdr>
        </w:div>
        <w:div w:id="2128041731">
          <w:marLeft w:val="0"/>
          <w:marRight w:val="0"/>
          <w:marTop w:val="0"/>
          <w:marBottom w:val="0"/>
          <w:divBdr>
            <w:top w:val="none" w:sz="0" w:space="0" w:color="auto"/>
            <w:left w:val="none" w:sz="0" w:space="0" w:color="auto"/>
            <w:bottom w:val="none" w:sz="0" w:space="0" w:color="auto"/>
            <w:right w:val="none" w:sz="0" w:space="0" w:color="auto"/>
          </w:divBdr>
        </w:div>
        <w:div w:id="2128041738">
          <w:marLeft w:val="0"/>
          <w:marRight w:val="0"/>
          <w:marTop w:val="0"/>
          <w:marBottom w:val="0"/>
          <w:divBdr>
            <w:top w:val="none" w:sz="0" w:space="0" w:color="auto"/>
            <w:left w:val="none" w:sz="0" w:space="0" w:color="auto"/>
            <w:bottom w:val="none" w:sz="0" w:space="0" w:color="auto"/>
            <w:right w:val="none" w:sz="0" w:space="0" w:color="auto"/>
          </w:divBdr>
        </w:div>
        <w:div w:id="2128041780">
          <w:marLeft w:val="0"/>
          <w:marRight w:val="0"/>
          <w:marTop w:val="0"/>
          <w:marBottom w:val="0"/>
          <w:divBdr>
            <w:top w:val="none" w:sz="0" w:space="0" w:color="auto"/>
            <w:left w:val="none" w:sz="0" w:space="0" w:color="auto"/>
            <w:bottom w:val="none" w:sz="0" w:space="0" w:color="auto"/>
            <w:right w:val="none" w:sz="0" w:space="0" w:color="auto"/>
          </w:divBdr>
        </w:div>
        <w:div w:id="2128041805">
          <w:marLeft w:val="0"/>
          <w:marRight w:val="0"/>
          <w:marTop w:val="0"/>
          <w:marBottom w:val="0"/>
          <w:divBdr>
            <w:top w:val="none" w:sz="0" w:space="0" w:color="auto"/>
            <w:left w:val="none" w:sz="0" w:space="0" w:color="auto"/>
            <w:bottom w:val="none" w:sz="0" w:space="0" w:color="auto"/>
            <w:right w:val="none" w:sz="0" w:space="0" w:color="auto"/>
          </w:divBdr>
        </w:div>
        <w:div w:id="2128041809">
          <w:marLeft w:val="0"/>
          <w:marRight w:val="0"/>
          <w:marTop w:val="0"/>
          <w:marBottom w:val="0"/>
          <w:divBdr>
            <w:top w:val="none" w:sz="0" w:space="0" w:color="auto"/>
            <w:left w:val="none" w:sz="0" w:space="0" w:color="auto"/>
            <w:bottom w:val="none" w:sz="0" w:space="0" w:color="auto"/>
            <w:right w:val="none" w:sz="0" w:space="0" w:color="auto"/>
          </w:divBdr>
        </w:div>
        <w:div w:id="2128041811">
          <w:marLeft w:val="0"/>
          <w:marRight w:val="0"/>
          <w:marTop w:val="0"/>
          <w:marBottom w:val="0"/>
          <w:divBdr>
            <w:top w:val="none" w:sz="0" w:space="0" w:color="auto"/>
            <w:left w:val="none" w:sz="0" w:space="0" w:color="auto"/>
            <w:bottom w:val="none" w:sz="0" w:space="0" w:color="auto"/>
            <w:right w:val="none" w:sz="0" w:space="0" w:color="auto"/>
          </w:divBdr>
        </w:div>
        <w:div w:id="2128041831">
          <w:marLeft w:val="0"/>
          <w:marRight w:val="0"/>
          <w:marTop w:val="0"/>
          <w:marBottom w:val="0"/>
          <w:divBdr>
            <w:top w:val="none" w:sz="0" w:space="0" w:color="auto"/>
            <w:left w:val="none" w:sz="0" w:space="0" w:color="auto"/>
            <w:bottom w:val="none" w:sz="0" w:space="0" w:color="auto"/>
            <w:right w:val="none" w:sz="0" w:space="0" w:color="auto"/>
          </w:divBdr>
        </w:div>
        <w:div w:id="2128041837">
          <w:marLeft w:val="0"/>
          <w:marRight w:val="0"/>
          <w:marTop w:val="0"/>
          <w:marBottom w:val="0"/>
          <w:divBdr>
            <w:top w:val="none" w:sz="0" w:space="0" w:color="auto"/>
            <w:left w:val="none" w:sz="0" w:space="0" w:color="auto"/>
            <w:bottom w:val="none" w:sz="0" w:space="0" w:color="auto"/>
            <w:right w:val="none" w:sz="0" w:space="0" w:color="auto"/>
          </w:divBdr>
        </w:div>
        <w:div w:id="2128041839">
          <w:marLeft w:val="0"/>
          <w:marRight w:val="0"/>
          <w:marTop w:val="0"/>
          <w:marBottom w:val="0"/>
          <w:divBdr>
            <w:top w:val="none" w:sz="0" w:space="0" w:color="auto"/>
            <w:left w:val="none" w:sz="0" w:space="0" w:color="auto"/>
            <w:bottom w:val="none" w:sz="0" w:space="0" w:color="auto"/>
            <w:right w:val="none" w:sz="0" w:space="0" w:color="auto"/>
          </w:divBdr>
        </w:div>
        <w:div w:id="2128041846">
          <w:marLeft w:val="0"/>
          <w:marRight w:val="0"/>
          <w:marTop w:val="0"/>
          <w:marBottom w:val="0"/>
          <w:divBdr>
            <w:top w:val="none" w:sz="0" w:space="0" w:color="auto"/>
            <w:left w:val="none" w:sz="0" w:space="0" w:color="auto"/>
            <w:bottom w:val="none" w:sz="0" w:space="0" w:color="auto"/>
            <w:right w:val="none" w:sz="0" w:space="0" w:color="auto"/>
          </w:divBdr>
        </w:div>
        <w:div w:id="2128041854">
          <w:marLeft w:val="0"/>
          <w:marRight w:val="0"/>
          <w:marTop w:val="0"/>
          <w:marBottom w:val="0"/>
          <w:divBdr>
            <w:top w:val="none" w:sz="0" w:space="0" w:color="auto"/>
            <w:left w:val="none" w:sz="0" w:space="0" w:color="auto"/>
            <w:bottom w:val="none" w:sz="0" w:space="0" w:color="auto"/>
            <w:right w:val="none" w:sz="0" w:space="0" w:color="auto"/>
          </w:divBdr>
        </w:div>
        <w:div w:id="2128041860">
          <w:marLeft w:val="0"/>
          <w:marRight w:val="0"/>
          <w:marTop w:val="0"/>
          <w:marBottom w:val="0"/>
          <w:divBdr>
            <w:top w:val="none" w:sz="0" w:space="0" w:color="auto"/>
            <w:left w:val="none" w:sz="0" w:space="0" w:color="auto"/>
            <w:bottom w:val="none" w:sz="0" w:space="0" w:color="auto"/>
            <w:right w:val="none" w:sz="0" w:space="0" w:color="auto"/>
          </w:divBdr>
        </w:div>
        <w:div w:id="2128041871">
          <w:marLeft w:val="0"/>
          <w:marRight w:val="0"/>
          <w:marTop w:val="0"/>
          <w:marBottom w:val="0"/>
          <w:divBdr>
            <w:top w:val="none" w:sz="0" w:space="0" w:color="auto"/>
            <w:left w:val="none" w:sz="0" w:space="0" w:color="auto"/>
            <w:bottom w:val="none" w:sz="0" w:space="0" w:color="auto"/>
            <w:right w:val="none" w:sz="0" w:space="0" w:color="auto"/>
          </w:divBdr>
        </w:div>
        <w:div w:id="2128041881">
          <w:marLeft w:val="0"/>
          <w:marRight w:val="0"/>
          <w:marTop w:val="0"/>
          <w:marBottom w:val="0"/>
          <w:divBdr>
            <w:top w:val="none" w:sz="0" w:space="0" w:color="auto"/>
            <w:left w:val="none" w:sz="0" w:space="0" w:color="auto"/>
            <w:bottom w:val="none" w:sz="0" w:space="0" w:color="auto"/>
            <w:right w:val="none" w:sz="0" w:space="0" w:color="auto"/>
          </w:divBdr>
        </w:div>
        <w:div w:id="2128041896">
          <w:marLeft w:val="0"/>
          <w:marRight w:val="0"/>
          <w:marTop w:val="0"/>
          <w:marBottom w:val="0"/>
          <w:divBdr>
            <w:top w:val="none" w:sz="0" w:space="0" w:color="auto"/>
            <w:left w:val="none" w:sz="0" w:space="0" w:color="auto"/>
            <w:bottom w:val="none" w:sz="0" w:space="0" w:color="auto"/>
            <w:right w:val="none" w:sz="0" w:space="0" w:color="auto"/>
          </w:divBdr>
        </w:div>
        <w:div w:id="2128041899">
          <w:marLeft w:val="0"/>
          <w:marRight w:val="0"/>
          <w:marTop w:val="0"/>
          <w:marBottom w:val="0"/>
          <w:divBdr>
            <w:top w:val="none" w:sz="0" w:space="0" w:color="auto"/>
            <w:left w:val="none" w:sz="0" w:space="0" w:color="auto"/>
            <w:bottom w:val="none" w:sz="0" w:space="0" w:color="auto"/>
            <w:right w:val="none" w:sz="0" w:space="0" w:color="auto"/>
          </w:divBdr>
        </w:div>
        <w:div w:id="2128041902">
          <w:marLeft w:val="0"/>
          <w:marRight w:val="0"/>
          <w:marTop w:val="0"/>
          <w:marBottom w:val="0"/>
          <w:divBdr>
            <w:top w:val="none" w:sz="0" w:space="0" w:color="auto"/>
            <w:left w:val="none" w:sz="0" w:space="0" w:color="auto"/>
            <w:bottom w:val="none" w:sz="0" w:space="0" w:color="auto"/>
            <w:right w:val="none" w:sz="0" w:space="0" w:color="auto"/>
          </w:divBdr>
        </w:div>
        <w:div w:id="2128041920">
          <w:marLeft w:val="0"/>
          <w:marRight w:val="0"/>
          <w:marTop w:val="0"/>
          <w:marBottom w:val="0"/>
          <w:divBdr>
            <w:top w:val="none" w:sz="0" w:space="0" w:color="auto"/>
            <w:left w:val="none" w:sz="0" w:space="0" w:color="auto"/>
            <w:bottom w:val="none" w:sz="0" w:space="0" w:color="auto"/>
            <w:right w:val="none" w:sz="0" w:space="0" w:color="auto"/>
          </w:divBdr>
        </w:div>
        <w:div w:id="2128041948">
          <w:marLeft w:val="0"/>
          <w:marRight w:val="0"/>
          <w:marTop w:val="0"/>
          <w:marBottom w:val="0"/>
          <w:divBdr>
            <w:top w:val="none" w:sz="0" w:space="0" w:color="auto"/>
            <w:left w:val="none" w:sz="0" w:space="0" w:color="auto"/>
            <w:bottom w:val="none" w:sz="0" w:space="0" w:color="auto"/>
            <w:right w:val="none" w:sz="0" w:space="0" w:color="auto"/>
          </w:divBdr>
        </w:div>
        <w:div w:id="2128041953">
          <w:marLeft w:val="0"/>
          <w:marRight w:val="0"/>
          <w:marTop w:val="0"/>
          <w:marBottom w:val="0"/>
          <w:divBdr>
            <w:top w:val="none" w:sz="0" w:space="0" w:color="auto"/>
            <w:left w:val="none" w:sz="0" w:space="0" w:color="auto"/>
            <w:bottom w:val="none" w:sz="0" w:space="0" w:color="auto"/>
            <w:right w:val="none" w:sz="0" w:space="0" w:color="auto"/>
          </w:divBdr>
        </w:div>
      </w:divsChild>
    </w:div>
    <w:div w:id="2128041923">
      <w:marLeft w:val="0"/>
      <w:marRight w:val="0"/>
      <w:marTop w:val="0"/>
      <w:marBottom w:val="0"/>
      <w:divBdr>
        <w:top w:val="none" w:sz="0" w:space="0" w:color="auto"/>
        <w:left w:val="none" w:sz="0" w:space="0" w:color="auto"/>
        <w:bottom w:val="none" w:sz="0" w:space="0" w:color="auto"/>
        <w:right w:val="none" w:sz="0" w:space="0" w:color="auto"/>
      </w:divBdr>
    </w:div>
    <w:div w:id="2128041937">
      <w:marLeft w:val="0"/>
      <w:marRight w:val="0"/>
      <w:marTop w:val="0"/>
      <w:marBottom w:val="0"/>
      <w:divBdr>
        <w:top w:val="none" w:sz="0" w:space="0" w:color="auto"/>
        <w:left w:val="none" w:sz="0" w:space="0" w:color="auto"/>
        <w:bottom w:val="none" w:sz="0" w:space="0" w:color="auto"/>
        <w:right w:val="none" w:sz="0" w:space="0" w:color="auto"/>
      </w:divBdr>
      <w:divsChild>
        <w:div w:id="2128041556">
          <w:marLeft w:val="0"/>
          <w:marRight w:val="0"/>
          <w:marTop w:val="0"/>
          <w:marBottom w:val="0"/>
          <w:divBdr>
            <w:top w:val="none" w:sz="0" w:space="0" w:color="auto"/>
            <w:left w:val="none" w:sz="0" w:space="0" w:color="auto"/>
            <w:bottom w:val="none" w:sz="0" w:space="0" w:color="auto"/>
            <w:right w:val="none" w:sz="0" w:space="0" w:color="auto"/>
          </w:divBdr>
        </w:div>
        <w:div w:id="2128041602">
          <w:marLeft w:val="0"/>
          <w:marRight w:val="0"/>
          <w:marTop w:val="0"/>
          <w:marBottom w:val="0"/>
          <w:divBdr>
            <w:top w:val="none" w:sz="0" w:space="0" w:color="auto"/>
            <w:left w:val="none" w:sz="0" w:space="0" w:color="auto"/>
            <w:bottom w:val="none" w:sz="0" w:space="0" w:color="auto"/>
            <w:right w:val="none" w:sz="0" w:space="0" w:color="auto"/>
          </w:divBdr>
        </w:div>
        <w:div w:id="2128041617">
          <w:marLeft w:val="0"/>
          <w:marRight w:val="0"/>
          <w:marTop w:val="0"/>
          <w:marBottom w:val="0"/>
          <w:divBdr>
            <w:top w:val="none" w:sz="0" w:space="0" w:color="auto"/>
            <w:left w:val="none" w:sz="0" w:space="0" w:color="auto"/>
            <w:bottom w:val="none" w:sz="0" w:space="0" w:color="auto"/>
            <w:right w:val="none" w:sz="0" w:space="0" w:color="auto"/>
          </w:divBdr>
        </w:div>
        <w:div w:id="2128041620">
          <w:marLeft w:val="0"/>
          <w:marRight w:val="0"/>
          <w:marTop w:val="0"/>
          <w:marBottom w:val="0"/>
          <w:divBdr>
            <w:top w:val="none" w:sz="0" w:space="0" w:color="auto"/>
            <w:left w:val="none" w:sz="0" w:space="0" w:color="auto"/>
            <w:bottom w:val="none" w:sz="0" w:space="0" w:color="auto"/>
            <w:right w:val="none" w:sz="0" w:space="0" w:color="auto"/>
          </w:divBdr>
        </w:div>
        <w:div w:id="2128041636">
          <w:marLeft w:val="0"/>
          <w:marRight w:val="0"/>
          <w:marTop w:val="0"/>
          <w:marBottom w:val="0"/>
          <w:divBdr>
            <w:top w:val="none" w:sz="0" w:space="0" w:color="auto"/>
            <w:left w:val="none" w:sz="0" w:space="0" w:color="auto"/>
            <w:bottom w:val="none" w:sz="0" w:space="0" w:color="auto"/>
            <w:right w:val="none" w:sz="0" w:space="0" w:color="auto"/>
          </w:divBdr>
        </w:div>
        <w:div w:id="2128041773">
          <w:marLeft w:val="0"/>
          <w:marRight w:val="0"/>
          <w:marTop w:val="0"/>
          <w:marBottom w:val="0"/>
          <w:divBdr>
            <w:top w:val="none" w:sz="0" w:space="0" w:color="auto"/>
            <w:left w:val="none" w:sz="0" w:space="0" w:color="auto"/>
            <w:bottom w:val="none" w:sz="0" w:space="0" w:color="auto"/>
            <w:right w:val="none" w:sz="0" w:space="0" w:color="auto"/>
          </w:divBdr>
        </w:div>
        <w:div w:id="2128041787">
          <w:marLeft w:val="0"/>
          <w:marRight w:val="0"/>
          <w:marTop w:val="0"/>
          <w:marBottom w:val="0"/>
          <w:divBdr>
            <w:top w:val="none" w:sz="0" w:space="0" w:color="auto"/>
            <w:left w:val="none" w:sz="0" w:space="0" w:color="auto"/>
            <w:bottom w:val="none" w:sz="0" w:space="0" w:color="auto"/>
            <w:right w:val="none" w:sz="0" w:space="0" w:color="auto"/>
          </w:divBdr>
        </w:div>
        <w:div w:id="2128041819">
          <w:marLeft w:val="0"/>
          <w:marRight w:val="0"/>
          <w:marTop w:val="0"/>
          <w:marBottom w:val="0"/>
          <w:divBdr>
            <w:top w:val="none" w:sz="0" w:space="0" w:color="auto"/>
            <w:left w:val="none" w:sz="0" w:space="0" w:color="auto"/>
            <w:bottom w:val="none" w:sz="0" w:space="0" w:color="auto"/>
            <w:right w:val="none" w:sz="0" w:space="0" w:color="auto"/>
          </w:divBdr>
        </w:div>
        <w:div w:id="2128041835">
          <w:marLeft w:val="0"/>
          <w:marRight w:val="0"/>
          <w:marTop w:val="0"/>
          <w:marBottom w:val="0"/>
          <w:divBdr>
            <w:top w:val="none" w:sz="0" w:space="0" w:color="auto"/>
            <w:left w:val="none" w:sz="0" w:space="0" w:color="auto"/>
            <w:bottom w:val="none" w:sz="0" w:space="0" w:color="auto"/>
            <w:right w:val="none" w:sz="0" w:space="0" w:color="auto"/>
          </w:divBdr>
        </w:div>
        <w:div w:id="2128041856">
          <w:marLeft w:val="0"/>
          <w:marRight w:val="0"/>
          <w:marTop w:val="0"/>
          <w:marBottom w:val="0"/>
          <w:divBdr>
            <w:top w:val="none" w:sz="0" w:space="0" w:color="auto"/>
            <w:left w:val="none" w:sz="0" w:space="0" w:color="auto"/>
            <w:bottom w:val="none" w:sz="0" w:space="0" w:color="auto"/>
            <w:right w:val="none" w:sz="0" w:space="0" w:color="auto"/>
          </w:divBdr>
        </w:div>
        <w:div w:id="2128041863">
          <w:marLeft w:val="0"/>
          <w:marRight w:val="0"/>
          <w:marTop w:val="0"/>
          <w:marBottom w:val="0"/>
          <w:divBdr>
            <w:top w:val="none" w:sz="0" w:space="0" w:color="auto"/>
            <w:left w:val="none" w:sz="0" w:space="0" w:color="auto"/>
            <w:bottom w:val="none" w:sz="0" w:space="0" w:color="auto"/>
            <w:right w:val="none" w:sz="0" w:space="0" w:color="auto"/>
          </w:divBdr>
        </w:div>
        <w:div w:id="2128041876">
          <w:marLeft w:val="0"/>
          <w:marRight w:val="0"/>
          <w:marTop w:val="0"/>
          <w:marBottom w:val="0"/>
          <w:divBdr>
            <w:top w:val="none" w:sz="0" w:space="0" w:color="auto"/>
            <w:left w:val="none" w:sz="0" w:space="0" w:color="auto"/>
            <w:bottom w:val="none" w:sz="0" w:space="0" w:color="auto"/>
            <w:right w:val="none" w:sz="0" w:space="0" w:color="auto"/>
          </w:divBdr>
        </w:div>
        <w:div w:id="2128041878">
          <w:marLeft w:val="0"/>
          <w:marRight w:val="0"/>
          <w:marTop w:val="0"/>
          <w:marBottom w:val="0"/>
          <w:divBdr>
            <w:top w:val="none" w:sz="0" w:space="0" w:color="auto"/>
            <w:left w:val="none" w:sz="0" w:space="0" w:color="auto"/>
            <w:bottom w:val="none" w:sz="0" w:space="0" w:color="auto"/>
            <w:right w:val="none" w:sz="0" w:space="0" w:color="auto"/>
          </w:divBdr>
        </w:div>
        <w:div w:id="2128041924">
          <w:marLeft w:val="0"/>
          <w:marRight w:val="0"/>
          <w:marTop w:val="0"/>
          <w:marBottom w:val="0"/>
          <w:divBdr>
            <w:top w:val="none" w:sz="0" w:space="0" w:color="auto"/>
            <w:left w:val="none" w:sz="0" w:space="0" w:color="auto"/>
            <w:bottom w:val="none" w:sz="0" w:space="0" w:color="auto"/>
            <w:right w:val="none" w:sz="0" w:space="0" w:color="auto"/>
          </w:divBdr>
        </w:div>
        <w:div w:id="2128041933">
          <w:marLeft w:val="0"/>
          <w:marRight w:val="0"/>
          <w:marTop w:val="0"/>
          <w:marBottom w:val="0"/>
          <w:divBdr>
            <w:top w:val="none" w:sz="0" w:space="0" w:color="auto"/>
            <w:left w:val="none" w:sz="0" w:space="0" w:color="auto"/>
            <w:bottom w:val="none" w:sz="0" w:space="0" w:color="auto"/>
            <w:right w:val="none" w:sz="0" w:space="0" w:color="auto"/>
          </w:divBdr>
        </w:div>
        <w:div w:id="2128041938">
          <w:marLeft w:val="0"/>
          <w:marRight w:val="0"/>
          <w:marTop w:val="0"/>
          <w:marBottom w:val="0"/>
          <w:divBdr>
            <w:top w:val="none" w:sz="0" w:space="0" w:color="auto"/>
            <w:left w:val="none" w:sz="0" w:space="0" w:color="auto"/>
            <w:bottom w:val="none" w:sz="0" w:space="0" w:color="auto"/>
            <w:right w:val="none" w:sz="0" w:space="0" w:color="auto"/>
          </w:divBdr>
        </w:div>
        <w:div w:id="2128041944">
          <w:marLeft w:val="0"/>
          <w:marRight w:val="0"/>
          <w:marTop w:val="0"/>
          <w:marBottom w:val="0"/>
          <w:divBdr>
            <w:top w:val="none" w:sz="0" w:space="0" w:color="auto"/>
            <w:left w:val="none" w:sz="0" w:space="0" w:color="auto"/>
            <w:bottom w:val="none" w:sz="0" w:space="0" w:color="auto"/>
            <w:right w:val="none" w:sz="0" w:space="0" w:color="auto"/>
          </w:divBdr>
        </w:div>
        <w:div w:id="2128041958">
          <w:marLeft w:val="0"/>
          <w:marRight w:val="0"/>
          <w:marTop w:val="0"/>
          <w:marBottom w:val="0"/>
          <w:divBdr>
            <w:top w:val="none" w:sz="0" w:space="0" w:color="auto"/>
            <w:left w:val="none" w:sz="0" w:space="0" w:color="auto"/>
            <w:bottom w:val="none" w:sz="0" w:space="0" w:color="auto"/>
            <w:right w:val="none" w:sz="0" w:space="0" w:color="auto"/>
          </w:divBdr>
        </w:div>
      </w:divsChild>
    </w:div>
    <w:div w:id="2128041939">
      <w:marLeft w:val="0"/>
      <w:marRight w:val="0"/>
      <w:marTop w:val="0"/>
      <w:marBottom w:val="0"/>
      <w:divBdr>
        <w:top w:val="none" w:sz="0" w:space="0" w:color="auto"/>
        <w:left w:val="none" w:sz="0" w:space="0" w:color="auto"/>
        <w:bottom w:val="none" w:sz="0" w:space="0" w:color="auto"/>
        <w:right w:val="none" w:sz="0" w:space="0" w:color="auto"/>
      </w:divBdr>
    </w:div>
    <w:div w:id="2128041940">
      <w:marLeft w:val="0"/>
      <w:marRight w:val="0"/>
      <w:marTop w:val="0"/>
      <w:marBottom w:val="0"/>
      <w:divBdr>
        <w:top w:val="none" w:sz="0" w:space="0" w:color="auto"/>
        <w:left w:val="none" w:sz="0" w:space="0" w:color="auto"/>
        <w:bottom w:val="none" w:sz="0" w:space="0" w:color="auto"/>
        <w:right w:val="none" w:sz="0" w:space="0" w:color="auto"/>
      </w:divBdr>
    </w:div>
    <w:div w:id="2128041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image" Target="media/image4.png"/><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8</Pages>
  <Words>2008</Words>
  <Characters>11446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subject/>
  <dc:creator/>
  <cp:keywords/>
  <dc:description/>
  <cp:lastModifiedBy/>
  <cp:revision>9</cp:revision>
  <cp:lastPrinted>2010-10-04T14:58:00Z</cp:lastPrinted>
  <dcterms:created xsi:type="dcterms:W3CDTF">2013-01-11T09:08:00Z</dcterms:created>
  <dcterms:modified xsi:type="dcterms:W3CDTF">2013-01-21T12:07:00Z</dcterms:modified>
</cp:coreProperties>
</file>